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3D" w:rsidRDefault="00144B3D"/>
    <w:p w:rsidR="00144B3D" w:rsidRDefault="00144B3D">
      <w:pPr>
        <w:rPr>
          <w:b/>
          <w:sz w:val="48"/>
          <w:szCs w:val="48"/>
        </w:rPr>
      </w:pPr>
      <w:bookmarkStart w:id="0" w:name="_Toc445131167"/>
      <w:bookmarkStart w:id="1" w:name="_Toc445131500"/>
      <w:bookmarkStart w:id="2" w:name="_Toc445131726"/>
    </w:p>
    <w:p w:rsidR="00144B3D" w:rsidRDefault="00144B3D">
      <w:pPr>
        <w:rPr>
          <w:b/>
          <w:sz w:val="48"/>
          <w:szCs w:val="48"/>
        </w:rPr>
      </w:pPr>
    </w:p>
    <w:p w:rsidR="00144B3D" w:rsidRDefault="00AD37F3">
      <w:pPr>
        <w:rPr>
          <w:b/>
          <w:sz w:val="48"/>
          <w:szCs w:val="48"/>
        </w:rPr>
      </w:pPr>
      <w:bookmarkStart w:id="3" w:name="_Hlk69284099"/>
      <w:r>
        <w:rPr>
          <w:b/>
          <w:sz w:val="48"/>
          <w:szCs w:val="48"/>
        </w:rPr>
        <w:t>Erläuterungen zur Erstellung einer UNIcert</w:t>
      </w:r>
      <w:r>
        <w:rPr>
          <w:b/>
          <w:sz w:val="48"/>
          <w:szCs w:val="48"/>
          <w:vertAlign w:val="superscript"/>
        </w:rPr>
        <w:t>®</w:t>
      </w:r>
      <w:r>
        <w:rPr>
          <w:b/>
          <w:sz w:val="48"/>
          <w:szCs w:val="48"/>
        </w:rPr>
        <w:t xml:space="preserve">-Ausbildungs- und Prüfungsordnung </w:t>
      </w:r>
    </w:p>
    <w:p w:rsidR="00144B3D" w:rsidRDefault="00AD37F3">
      <w:pPr>
        <w:rPr>
          <w:b/>
          <w:szCs w:val="24"/>
        </w:rPr>
      </w:pPr>
      <w:r>
        <w:rPr>
          <w:b/>
          <w:szCs w:val="24"/>
        </w:rPr>
        <w:t>Aktualisierte Fassung, August 2022.</w:t>
      </w:r>
    </w:p>
    <w:bookmarkStart w:id="4" w:name="_Toc68174653"/>
    <w:bookmarkStart w:id="5" w:name="_Toc69283888"/>
    <w:bookmarkStart w:id="6" w:name="_Toc69283901"/>
    <w:bookmarkStart w:id="7" w:name="_Toc69729436"/>
    <w:bookmarkStart w:id="8" w:name="_Toc69729608"/>
    <w:bookmarkStart w:id="9" w:name="_Toc69729981"/>
    <w:bookmarkStart w:id="10" w:name="_Toc69730005"/>
    <w:bookmarkStart w:id="11" w:name="_Toc69730594"/>
    <w:bookmarkStart w:id="12" w:name="_Toc69732906"/>
    <w:bookmarkStart w:id="13" w:name="_Toc69732990"/>
    <w:bookmarkStart w:id="14" w:name="_Toc69733008"/>
    <w:bookmarkStart w:id="15" w:name="_Toc69733610"/>
    <w:bookmarkStart w:id="16" w:name="_Toc69734204"/>
    <w:bookmarkStart w:id="17" w:name="_Toc69734278"/>
    <w:bookmarkEnd w:id="3"/>
    <w:p w:rsidR="00144B3D" w:rsidRDefault="00AD37F3">
      <w:pPr>
        <w:rPr>
          <w:sz w:val="3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15240</wp:posOffset>
                </wp:positionH>
                <wp:positionV relativeFrom="paragraph">
                  <wp:posOffset>866140</wp:posOffset>
                </wp:positionV>
                <wp:extent cx="6138545" cy="2496820"/>
                <wp:effectExtent l="10795" t="11430" r="13335" b="635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496820"/>
                        </a:xfrm>
                        <a:prstGeom prst="rect">
                          <a:avLst/>
                        </a:prstGeom>
                        <a:solidFill>
                          <a:srgbClr val="FFFFFF"/>
                        </a:solidFill>
                        <a:ln w="9525">
                          <a:solidFill>
                            <a:srgbClr val="000000"/>
                          </a:solidFill>
                          <a:miter lim="800000"/>
                          <a:headEnd/>
                          <a:tailEnd/>
                        </a:ln>
                      </wps:spPr>
                      <wps:txbx>
                        <w:txbxContent>
                          <w:p w:rsidR="00144B3D" w:rsidRDefault="00AD37F3">
                            <w:pPr>
                              <w:pStyle w:val="Verzeichnis1"/>
                              <w:rPr>
                                <w:rFonts w:asciiTheme="minorHAnsi" w:eastAsiaTheme="minorEastAsia" w:hAnsiTheme="minorHAnsi" w:cstheme="minorBidi"/>
                                <w:noProof/>
                                <w:sz w:val="22"/>
                              </w:rPr>
                            </w:pPr>
                            <w:r>
                              <w:rPr>
                                <w:sz w:val="18"/>
                                <w:szCs w:val="16"/>
                              </w:rPr>
                              <w:fldChar w:fldCharType="begin"/>
                            </w:r>
                            <w:r>
                              <w:rPr>
                                <w:sz w:val="18"/>
                                <w:szCs w:val="16"/>
                              </w:rPr>
                              <w:instrText xml:space="preserve"> TOC \o "1-3" \h \z \u </w:instrText>
                            </w:r>
                            <w:r>
                              <w:rPr>
                                <w:sz w:val="18"/>
                                <w:szCs w:val="16"/>
                              </w:rPr>
                              <w:fldChar w:fldCharType="separate"/>
                            </w:r>
                            <w:hyperlink w:anchor="_Toc112056258" w:history="1">
                              <w:r>
                                <w:rPr>
                                  <w:rStyle w:val="Hyperlink"/>
                                  <w:rFonts w:eastAsia="Arial"/>
                                  <w:noProof/>
                                </w:rPr>
                                <w:t xml:space="preserve">Ordnung </w:t>
                              </w:r>
                              <w:r>
                                <w:rPr>
                                  <w:rStyle w:val="Hyperlink"/>
                                  <w:rFonts w:eastAsia="Arial"/>
                                  <w:noProof/>
                                </w:rPr>
                                <w:t>zum Erwerb des Sprachenzertifikats UNIcert</w:t>
                              </w:r>
                              <w:r>
                                <w:rPr>
                                  <w:rStyle w:val="Hyperlink"/>
                                  <w:rFonts w:eastAsia="Arial"/>
                                  <w:noProof/>
                                  <w:vertAlign w:val="superscript"/>
                                </w:rPr>
                                <w:t>®</w:t>
                              </w:r>
                              <w:r>
                                <w:rPr>
                                  <w:rStyle w:val="Hyperlink"/>
                                  <w:rFonts w:eastAsia="Arial"/>
                                  <w:noProof/>
                                </w:rPr>
                                <w:t xml:space="preserve"> an der Hochschule vom 01.08.2022</w:t>
                              </w:r>
                              <w:r>
                                <w:rPr>
                                  <w:noProof/>
                                  <w:webHidden/>
                                </w:rPr>
                                <w:tab/>
                              </w:r>
                              <w:r>
                                <w:rPr>
                                  <w:noProof/>
                                  <w:webHidden/>
                                </w:rPr>
                                <w:fldChar w:fldCharType="begin"/>
                              </w:r>
                              <w:r>
                                <w:rPr>
                                  <w:noProof/>
                                  <w:webHidden/>
                                </w:rPr>
                                <w:instrText xml:space="preserve"> PAGEREF _Toc112056258 \h </w:instrText>
                              </w:r>
                              <w:r>
                                <w:rPr>
                                  <w:noProof/>
                                  <w:webHidden/>
                                </w:rPr>
                              </w:r>
                              <w:r>
                                <w:rPr>
                                  <w:noProof/>
                                  <w:webHidden/>
                                </w:rPr>
                                <w:fldChar w:fldCharType="separate"/>
                              </w:r>
                              <w:r>
                                <w:rPr>
                                  <w:noProof/>
                                  <w:webHidden/>
                                </w:rPr>
                                <w:t>2</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59" w:history="1">
                              <w:r>
                                <w:rPr>
                                  <w:rStyle w:val="Hyperlink"/>
                                  <w:noProof/>
                                </w:rPr>
                                <w:t>Zweck und Geltungsbereich der Ordnung</w:t>
                              </w:r>
                              <w:r>
                                <w:rPr>
                                  <w:noProof/>
                                  <w:webHidden/>
                                </w:rPr>
                                <w:tab/>
                              </w:r>
                              <w:r>
                                <w:rPr>
                                  <w:noProof/>
                                  <w:webHidden/>
                                </w:rPr>
                                <w:fldChar w:fldCharType="begin"/>
                              </w:r>
                              <w:r>
                                <w:rPr>
                                  <w:noProof/>
                                  <w:webHidden/>
                                </w:rPr>
                                <w:instrText xml:space="preserve"> PAGEREF _To</w:instrText>
                              </w:r>
                              <w:r>
                                <w:rPr>
                                  <w:noProof/>
                                  <w:webHidden/>
                                </w:rPr>
                                <w:instrText xml:space="preserve">c112056259 \h </w:instrText>
                              </w:r>
                              <w:r>
                                <w:rPr>
                                  <w:noProof/>
                                  <w:webHidden/>
                                </w:rPr>
                              </w:r>
                              <w:r>
                                <w:rPr>
                                  <w:noProof/>
                                  <w:webHidden/>
                                </w:rPr>
                                <w:fldChar w:fldCharType="separate"/>
                              </w:r>
                              <w:r>
                                <w:rPr>
                                  <w:noProof/>
                                  <w:webHidden/>
                                </w:rPr>
                                <w:t>2</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0" w:history="1">
                              <w:r>
                                <w:rPr>
                                  <w:rStyle w:val="Hyperlink"/>
                                  <w:noProof/>
                                </w:rPr>
                                <w:t>Ziel, Gegenstand und Struktur der Fremd- und Fachsprachenlehrangebote</w:t>
                              </w:r>
                              <w:r>
                                <w:rPr>
                                  <w:noProof/>
                                  <w:webHidden/>
                                </w:rPr>
                                <w:tab/>
                              </w:r>
                              <w:r>
                                <w:rPr>
                                  <w:noProof/>
                                  <w:webHidden/>
                                </w:rPr>
                                <w:fldChar w:fldCharType="begin"/>
                              </w:r>
                              <w:r>
                                <w:rPr>
                                  <w:noProof/>
                                  <w:webHidden/>
                                </w:rPr>
                                <w:instrText xml:space="preserve"> PAGEREF _Toc112056260 \h </w:instrText>
                              </w:r>
                              <w:r>
                                <w:rPr>
                                  <w:noProof/>
                                  <w:webHidden/>
                                </w:rPr>
                              </w:r>
                              <w:r>
                                <w:rPr>
                                  <w:noProof/>
                                  <w:webHidden/>
                                </w:rPr>
                                <w:fldChar w:fldCharType="separate"/>
                              </w:r>
                              <w:r>
                                <w:rPr>
                                  <w:noProof/>
                                  <w:webHidden/>
                                </w:rPr>
                                <w:t>2</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1" w:history="1">
                              <w:r>
                                <w:rPr>
                                  <w:rStyle w:val="Hyperlink"/>
                                  <w:noProof/>
                                </w:rPr>
                                <w:t>Prüfungsausschuss und Prüfungskommissionen</w:t>
                              </w:r>
                              <w:r>
                                <w:rPr>
                                  <w:noProof/>
                                  <w:webHidden/>
                                </w:rPr>
                                <w:tab/>
                              </w:r>
                              <w:r>
                                <w:rPr>
                                  <w:noProof/>
                                  <w:webHidden/>
                                </w:rPr>
                                <w:fldChar w:fldCharType="begin"/>
                              </w:r>
                              <w:r>
                                <w:rPr>
                                  <w:noProof/>
                                  <w:webHidden/>
                                </w:rPr>
                                <w:instrText xml:space="preserve"> PAGEREF _Toc112056261 \h </w:instrText>
                              </w:r>
                              <w:r>
                                <w:rPr>
                                  <w:noProof/>
                                  <w:webHidden/>
                                </w:rPr>
                              </w:r>
                              <w:r>
                                <w:rPr>
                                  <w:noProof/>
                                  <w:webHidden/>
                                </w:rPr>
                                <w:fldChar w:fldCharType="separate"/>
                              </w:r>
                              <w:r>
                                <w:rPr>
                                  <w:noProof/>
                                  <w:webHidden/>
                                </w:rPr>
                                <w:t>3</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2" w:history="1">
                              <w:r>
                                <w:rPr>
                                  <w:rStyle w:val="Hyperlink"/>
                                  <w:noProof/>
                                </w:rPr>
                                <w:t>Voraussetzungen für den Erwerb eines Hochschul-Fremdsprachenzertifikats UNIcert</w:t>
                              </w:r>
                              <w:r>
                                <w:rPr>
                                  <w:rStyle w:val="Hyperlink"/>
                                  <w:noProof/>
                                  <w:vertAlign w:val="superscript"/>
                                </w:rPr>
                                <w:t>®</w:t>
                              </w:r>
                              <w:r>
                                <w:rPr>
                                  <w:noProof/>
                                  <w:webHidden/>
                                </w:rPr>
                                <w:tab/>
                              </w:r>
                              <w:r>
                                <w:rPr>
                                  <w:noProof/>
                                  <w:webHidden/>
                                </w:rPr>
                                <w:fldChar w:fldCharType="begin"/>
                              </w:r>
                              <w:r>
                                <w:rPr>
                                  <w:noProof/>
                                  <w:webHidden/>
                                </w:rPr>
                                <w:instrText xml:space="preserve"> PAGEREF _Toc112056262 \h </w:instrText>
                              </w:r>
                              <w:r>
                                <w:rPr>
                                  <w:noProof/>
                                  <w:webHidden/>
                                </w:rPr>
                              </w:r>
                              <w:r>
                                <w:rPr>
                                  <w:noProof/>
                                  <w:webHidden/>
                                </w:rPr>
                                <w:fldChar w:fldCharType="separate"/>
                              </w:r>
                              <w:r>
                                <w:rPr>
                                  <w:noProof/>
                                  <w:webHidden/>
                                </w:rPr>
                                <w:t>4</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3" w:history="1">
                              <w:r>
                                <w:rPr>
                                  <w:rStyle w:val="Hyperlink"/>
                                  <w:noProof/>
                                </w:rPr>
                                <w:t>Quereinsteigende</w:t>
                              </w:r>
                              <w:r>
                                <w:rPr>
                                  <w:noProof/>
                                  <w:webHidden/>
                                </w:rPr>
                                <w:tab/>
                              </w:r>
                              <w:r>
                                <w:rPr>
                                  <w:noProof/>
                                  <w:webHidden/>
                                </w:rPr>
                                <w:fldChar w:fldCharType="begin"/>
                              </w:r>
                              <w:r>
                                <w:rPr>
                                  <w:noProof/>
                                  <w:webHidden/>
                                </w:rPr>
                                <w:instrText xml:space="preserve"> PAGEREF _Toc112056263 \h </w:instrText>
                              </w:r>
                              <w:r>
                                <w:rPr>
                                  <w:noProof/>
                                  <w:webHidden/>
                                </w:rPr>
                              </w:r>
                              <w:r>
                                <w:rPr>
                                  <w:noProof/>
                                  <w:webHidden/>
                                </w:rPr>
                                <w:fldChar w:fldCharType="separate"/>
                              </w:r>
                              <w:r>
                                <w:rPr>
                                  <w:noProof/>
                                  <w:webHidden/>
                                </w:rPr>
                                <w:t>5</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4" w:history="1">
                              <w:r>
                                <w:rPr>
                                  <w:rStyle w:val="Hyperlink"/>
                                  <w:noProof/>
                                </w:rPr>
                                <w:t>Zertifikaterstellung</w:t>
                              </w:r>
                              <w:r>
                                <w:rPr>
                                  <w:noProof/>
                                  <w:webHidden/>
                                </w:rPr>
                                <w:tab/>
                              </w:r>
                              <w:r>
                                <w:rPr>
                                  <w:noProof/>
                                  <w:webHidden/>
                                </w:rPr>
                                <w:fldChar w:fldCharType="begin"/>
                              </w:r>
                              <w:r>
                                <w:rPr>
                                  <w:noProof/>
                                  <w:webHidden/>
                                </w:rPr>
                                <w:instrText xml:space="preserve"> PAGEREF _Toc112056264 \h </w:instrText>
                              </w:r>
                              <w:r>
                                <w:rPr>
                                  <w:noProof/>
                                  <w:webHidden/>
                                </w:rPr>
                              </w:r>
                              <w:r>
                                <w:rPr>
                                  <w:noProof/>
                                  <w:webHidden/>
                                </w:rPr>
                                <w:fldChar w:fldCharType="separate"/>
                              </w:r>
                              <w:r>
                                <w:rPr>
                                  <w:noProof/>
                                  <w:webHidden/>
                                </w:rPr>
                                <w:t>5</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5" w:history="1">
                              <w:r>
                                <w:rPr>
                                  <w:rStyle w:val="Hyperlink"/>
                                  <w:noProof/>
                                </w:rPr>
                                <w:t>Meldung und Zulassung</w:t>
                              </w:r>
                              <w:r>
                                <w:rPr>
                                  <w:noProof/>
                                  <w:webHidden/>
                                </w:rPr>
                                <w:tab/>
                              </w:r>
                              <w:r>
                                <w:rPr>
                                  <w:noProof/>
                                  <w:webHidden/>
                                </w:rPr>
                                <w:fldChar w:fldCharType="begin"/>
                              </w:r>
                              <w:r>
                                <w:rPr>
                                  <w:noProof/>
                                  <w:webHidden/>
                                </w:rPr>
                                <w:instrText xml:space="preserve"> PAGEREF _Toc112056265 \h </w:instrText>
                              </w:r>
                              <w:r>
                                <w:rPr>
                                  <w:noProof/>
                                  <w:webHidden/>
                                </w:rPr>
                              </w:r>
                              <w:r>
                                <w:rPr>
                                  <w:noProof/>
                                  <w:webHidden/>
                                </w:rPr>
                                <w:fldChar w:fldCharType="separate"/>
                              </w:r>
                              <w:r>
                                <w:rPr>
                                  <w:noProof/>
                                  <w:webHidden/>
                                </w:rPr>
                                <w:t>6</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6" w:history="1">
                              <w:r>
                                <w:rPr>
                                  <w:rStyle w:val="Hyperlink"/>
                                  <w:noProof/>
                                </w:rPr>
                                <w:t>Umfang und For</w:t>
                              </w:r>
                              <w:r>
                                <w:rPr>
                                  <w:rStyle w:val="Hyperlink"/>
                                  <w:noProof/>
                                </w:rPr>
                                <w:t>men der Prüfung</w:t>
                              </w:r>
                              <w:r>
                                <w:rPr>
                                  <w:noProof/>
                                  <w:webHidden/>
                                </w:rPr>
                                <w:tab/>
                              </w:r>
                              <w:r>
                                <w:rPr>
                                  <w:noProof/>
                                  <w:webHidden/>
                                </w:rPr>
                                <w:fldChar w:fldCharType="begin"/>
                              </w:r>
                              <w:r>
                                <w:rPr>
                                  <w:noProof/>
                                  <w:webHidden/>
                                </w:rPr>
                                <w:instrText xml:space="preserve"> PAGEREF _Toc112056266 \h </w:instrText>
                              </w:r>
                              <w:r>
                                <w:rPr>
                                  <w:noProof/>
                                  <w:webHidden/>
                                </w:rPr>
                              </w:r>
                              <w:r>
                                <w:rPr>
                                  <w:noProof/>
                                  <w:webHidden/>
                                </w:rPr>
                                <w:fldChar w:fldCharType="separate"/>
                              </w:r>
                              <w:r>
                                <w:rPr>
                                  <w:noProof/>
                                  <w:webHidden/>
                                </w:rPr>
                                <w:t>6</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7" w:history="1">
                              <w:r>
                                <w:rPr>
                                  <w:rStyle w:val="Hyperlink"/>
                                  <w:noProof/>
                                </w:rPr>
                                <w:t>Bewertung</w:t>
                              </w:r>
                              <w:r>
                                <w:rPr>
                                  <w:noProof/>
                                  <w:webHidden/>
                                </w:rPr>
                                <w:tab/>
                              </w:r>
                              <w:r>
                                <w:rPr>
                                  <w:noProof/>
                                  <w:webHidden/>
                                </w:rPr>
                                <w:fldChar w:fldCharType="begin"/>
                              </w:r>
                              <w:r>
                                <w:rPr>
                                  <w:noProof/>
                                  <w:webHidden/>
                                </w:rPr>
                                <w:instrText xml:space="preserve"> PAGEREF _Toc112056267 \h </w:instrText>
                              </w:r>
                              <w:r>
                                <w:rPr>
                                  <w:noProof/>
                                  <w:webHidden/>
                                </w:rPr>
                              </w:r>
                              <w:r>
                                <w:rPr>
                                  <w:noProof/>
                                  <w:webHidden/>
                                </w:rPr>
                                <w:fldChar w:fldCharType="separate"/>
                              </w:r>
                              <w:r>
                                <w:rPr>
                                  <w:noProof/>
                                  <w:webHidden/>
                                </w:rPr>
                                <w:t>8</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8" w:history="1">
                              <w:r>
                                <w:rPr>
                                  <w:rStyle w:val="Hyperlink"/>
                                  <w:noProof/>
                                </w:rPr>
                                <w:t>Ergebnis und Zertifikat</w:t>
                              </w:r>
                              <w:r>
                                <w:rPr>
                                  <w:noProof/>
                                  <w:webHidden/>
                                </w:rPr>
                                <w:tab/>
                              </w:r>
                              <w:r>
                                <w:rPr>
                                  <w:noProof/>
                                  <w:webHidden/>
                                </w:rPr>
                                <w:fldChar w:fldCharType="begin"/>
                              </w:r>
                              <w:r>
                                <w:rPr>
                                  <w:noProof/>
                                  <w:webHidden/>
                                </w:rPr>
                                <w:instrText xml:space="preserve"> PAGEREF _Toc112056268 \h </w:instrText>
                              </w:r>
                              <w:r>
                                <w:rPr>
                                  <w:noProof/>
                                  <w:webHidden/>
                                </w:rPr>
                              </w:r>
                              <w:r>
                                <w:rPr>
                                  <w:noProof/>
                                  <w:webHidden/>
                                </w:rPr>
                                <w:fldChar w:fldCharType="separate"/>
                              </w:r>
                              <w:r>
                                <w:rPr>
                                  <w:noProof/>
                                  <w:webHidden/>
                                </w:rPr>
                                <w:t>8</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69" w:history="1">
                              <w:r>
                                <w:rPr>
                                  <w:rStyle w:val="Hyperlink"/>
                                  <w:noProof/>
                                </w:rPr>
                                <w:t>Versäu</w:t>
                              </w:r>
                              <w:r>
                                <w:rPr>
                                  <w:rStyle w:val="Hyperlink"/>
                                  <w:noProof/>
                                </w:rPr>
                                <w:t>mnis, Rücktritt, Täuschung, Ordnungsverstoß</w:t>
                              </w:r>
                              <w:r>
                                <w:rPr>
                                  <w:noProof/>
                                  <w:webHidden/>
                                </w:rPr>
                                <w:tab/>
                              </w:r>
                              <w:r>
                                <w:rPr>
                                  <w:noProof/>
                                  <w:webHidden/>
                                </w:rPr>
                                <w:fldChar w:fldCharType="begin"/>
                              </w:r>
                              <w:r>
                                <w:rPr>
                                  <w:noProof/>
                                  <w:webHidden/>
                                </w:rPr>
                                <w:instrText xml:space="preserve"> PAGEREF _Toc112056269 \h </w:instrText>
                              </w:r>
                              <w:r>
                                <w:rPr>
                                  <w:noProof/>
                                  <w:webHidden/>
                                </w:rPr>
                              </w:r>
                              <w:r>
                                <w:rPr>
                                  <w:noProof/>
                                  <w:webHidden/>
                                </w:rPr>
                                <w:fldChar w:fldCharType="separate"/>
                              </w:r>
                              <w:r>
                                <w:rPr>
                                  <w:noProof/>
                                  <w:webHidden/>
                                </w:rPr>
                                <w:t>9</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70" w:history="1">
                              <w:r>
                                <w:rPr>
                                  <w:rStyle w:val="Hyperlink"/>
                                  <w:noProof/>
                                </w:rPr>
                                <w:t>Wiederholung</w:t>
                              </w:r>
                              <w:r>
                                <w:rPr>
                                  <w:noProof/>
                                  <w:webHidden/>
                                </w:rPr>
                                <w:tab/>
                              </w:r>
                              <w:r>
                                <w:rPr>
                                  <w:noProof/>
                                  <w:webHidden/>
                                </w:rPr>
                                <w:fldChar w:fldCharType="begin"/>
                              </w:r>
                              <w:r>
                                <w:rPr>
                                  <w:noProof/>
                                  <w:webHidden/>
                                </w:rPr>
                                <w:instrText xml:space="preserve"> PAGEREF _Toc112056270 \h </w:instrText>
                              </w:r>
                              <w:r>
                                <w:rPr>
                                  <w:noProof/>
                                  <w:webHidden/>
                                </w:rPr>
                              </w:r>
                              <w:r>
                                <w:rPr>
                                  <w:noProof/>
                                  <w:webHidden/>
                                </w:rPr>
                                <w:fldChar w:fldCharType="separate"/>
                              </w:r>
                              <w:r>
                                <w:rPr>
                                  <w:noProof/>
                                  <w:webHidden/>
                                </w:rPr>
                                <w:t>10</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71" w:history="1">
                              <w:r>
                                <w:rPr>
                                  <w:rStyle w:val="Hyperlink"/>
                                  <w:noProof/>
                                </w:rPr>
                                <w:t>Widersprüche gegen Entscheidungen des Prüfungsausschusses</w:t>
                              </w:r>
                              <w:r>
                                <w:rPr>
                                  <w:noProof/>
                                  <w:webHidden/>
                                </w:rPr>
                                <w:tab/>
                              </w:r>
                              <w:r>
                                <w:rPr>
                                  <w:noProof/>
                                  <w:webHidden/>
                                </w:rPr>
                                <w:fldChar w:fldCharType="begin"/>
                              </w:r>
                              <w:r>
                                <w:rPr>
                                  <w:noProof/>
                                  <w:webHidden/>
                                </w:rPr>
                                <w:instrText xml:space="preserve"> PAGEREF _Toc112056271 \h </w:instrText>
                              </w:r>
                              <w:r>
                                <w:rPr>
                                  <w:noProof/>
                                  <w:webHidden/>
                                </w:rPr>
                              </w:r>
                              <w:r>
                                <w:rPr>
                                  <w:noProof/>
                                  <w:webHidden/>
                                </w:rPr>
                                <w:fldChar w:fldCharType="separate"/>
                              </w:r>
                              <w:r>
                                <w:rPr>
                                  <w:noProof/>
                                  <w:webHidden/>
                                </w:rPr>
                                <w:t>10</w:t>
                              </w:r>
                              <w:r>
                                <w:rPr>
                                  <w:noProof/>
                                  <w:webHidden/>
                                </w:rPr>
                                <w:fldChar w:fldCharType="end"/>
                              </w:r>
                            </w:hyperlink>
                          </w:p>
                          <w:p w:rsidR="00144B3D" w:rsidRDefault="00AD37F3">
                            <w:pPr>
                              <w:pStyle w:val="Verzeichnis1"/>
                              <w:rPr>
                                <w:rFonts w:asciiTheme="minorHAnsi" w:eastAsiaTheme="minorEastAsia" w:hAnsiTheme="minorHAnsi" w:cstheme="minorBidi"/>
                                <w:noProof/>
                                <w:sz w:val="22"/>
                              </w:rPr>
                            </w:pPr>
                            <w:hyperlink w:anchor="_Toc112056272" w:history="1">
                              <w:r>
                                <w:rPr>
                                  <w:rStyle w:val="Hyperlink"/>
                                  <w:noProof/>
                                </w:rPr>
                                <w:t>Anlage</w:t>
                              </w:r>
                              <w:r>
                                <w:rPr>
                                  <w:noProof/>
                                  <w:webHidden/>
                                </w:rPr>
                                <w:tab/>
                              </w:r>
                              <w:r>
                                <w:rPr>
                                  <w:noProof/>
                                  <w:webHidden/>
                                </w:rPr>
                                <w:fldChar w:fldCharType="begin"/>
                              </w:r>
                              <w:r>
                                <w:rPr>
                                  <w:noProof/>
                                  <w:webHidden/>
                                </w:rPr>
                                <w:instrText xml:space="preserve"> PAGEREF _Toc112056272 \h </w:instrText>
                              </w:r>
                              <w:r>
                                <w:rPr>
                                  <w:noProof/>
                                  <w:webHidden/>
                                </w:rPr>
                              </w:r>
                              <w:r>
                                <w:rPr>
                                  <w:noProof/>
                                  <w:webHidden/>
                                </w:rPr>
                                <w:fldChar w:fldCharType="separate"/>
                              </w:r>
                              <w:r>
                                <w:rPr>
                                  <w:noProof/>
                                  <w:webHidden/>
                                </w:rPr>
                                <w:t>10</w:t>
                              </w:r>
                              <w:r>
                                <w:rPr>
                                  <w:noProof/>
                                  <w:webHidden/>
                                </w:rPr>
                                <w:fldChar w:fldCharType="end"/>
                              </w:r>
                            </w:hyperlink>
                          </w:p>
                          <w:p w:rsidR="00144B3D" w:rsidRDefault="00AD37F3">
                            <w:pPr>
                              <w:tabs>
                                <w:tab w:val="left" w:pos="6096"/>
                                <w:tab w:val="left" w:pos="6521"/>
                              </w:tabs>
                              <w:spacing w:after="0"/>
                              <w:ind w:right="281"/>
                              <w:rPr>
                                <w:sz w:val="18"/>
                                <w:szCs w:val="16"/>
                              </w:rPr>
                            </w:pPr>
                            <w:r>
                              <w:rPr>
                                <w:b/>
                                <w:bCs/>
                                <w:sz w:val="18"/>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2" o:spid="_x0000_s1026" type="#_x0000_t202" style="position:absolute;left:0;text-align:left;margin-left:1.2pt;margin-top:68.2pt;width:483.35pt;height:196.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">
                <v:textbox>
                  <w:txbxContent>
                    <w:p>
                      <w:pPr>
                        <w:pStyle w:val="Verzeichnis1"/>
                        <w:rPr>
                          <w:rFonts w:asciiTheme="minorHAnsi" w:eastAsiaTheme="minorEastAsia" w:hAnsiTheme="minorHAnsi" w:cstheme="minorBidi"/>
                          <w:noProof/>
                          <w:sz w:val="22"/>
                        </w:rPr>
                      </w:pPr>
                      <w:r>
                        <w:rPr>
                          <w:sz w:val="18"/>
                          <w:szCs w:val="16"/>
                        </w:rPr>
                        <w:fldChar w:fldCharType="begin"/>
                      </w:r>
                      <w:r>
                        <w:rPr>
                          <w:sz w:val="18"/>
                          <w:szCs w:val="16"/>
                        </w:rPr>
                        <w:instrText xml:space="preserve"> TOC \o "1-3" \h \z \u </w:instrText>
                      </w:r>
                      <w:r>
                        <w:rPr>
                          <w:sz w:val="18"/>
                          <w:szCs w:val="16"/>
                        </w:rPr>
                        <w:fldChar w:fldCharType="separate"/>
                      </w:r>
                      <w:hyperlink w:anchor="_Toc112056258" w:history="1">
                        <w:r>
                          <w:rPr>
                            <w:rStyle w:val="Hyperlink"/>
                            <w:rFonts w:eastAsia="Arial"/>
                            <w:noProof/>
                          </w:rPr>
                          <w:t>Ordnung zum Erwerb des Sprachenzertifikats UNIcert</w:t>
                        </w:r>
                        <w:r>
                          <w:rPr>
                            <w:rStyle w:val="Hyperlink"/>
                            <w:rFonts w:eastAsia="Arial"/>
                            <w:noProof/>
                            <w:vertAlign w:val="superscript"/>
                          </w:rPr>
                          <w:t>®</w:t>
                        </w:r>
                        <w:r>
                          <w:rPr>
                            <w:rStyle w:val="Hyperlink"/>
                            <w:rFonts w:eastAsia="Arial"/>
                            <w:noProof/>
                          </w:rPr>
                          <w:t xml:space="preserve"> an der Hochschule vom 01.08.2022</w:t>
                        </w:r>
                        <w:r>
                          <w:rPr>
                            <w:noProof/>
                            <w:webHidden/>
                          </w:rPr>
                          <w:tab/>
                        </w:r>
                        <w:r>
                          <w:rPr>
                            <w:noProof/>
                            <w:webHidden/>
                          </w:rPr>
                          <w:fldChar w:fldCharType="begin"/>
                        </w:r>
                        <w:r>
                          <w:rPr>
                            <w:noProof/>
                            <w:webHidden/>
                          </w:rPr>
                          <w:instrText xml:space="preserve"> PAGEREF _Toc112056258 \h </w:instrText>
                        </w:r>
                        <w:r>
                          <w:rPr>
                            <w:noProof/>
                            <w:webHidden/>
                          </w:rPr>
                        </w:r>
                        <w:r>
                          <w:rPr>
                            <w:noProof/>
                            <w:webHidden/>
                          </w:rPr>
                          <w:fldChar w:fldCharType="separate"/>
                        </w:r>
                        <w:r>
                          <w:rPr>
                            <w:noProof/>
                            <w:webHidden/>
                          </w:rPr>
                          <w:t>2</w:t>
                        </w:r>
                        <w:r>
                          <w:rPr>
                            <w:noProof/>
                            <w:webHidden/>
                          </w:rPr>
                          <w:fldChar w:fldCharType="end"/>
                        </w:r>
                      </w:hyperlink>
                    </w:p>
                    <w:p>
                      <w:pPr>
                        <w:pStyle w:val="Verzeichnis1"/>
                        <w:rPr>
                          <w:rFonts w:asciiTheme="minorHAnsi" w:eastAsiaTheme="minorEastAsia" w:hAnsiTheme="minorHAnsi" w:cstheme="minorBidi"/>
                          <w:noProof/>
                          <w:sz w:val="22"/>
                        </w:rPr>
                      </w:pPr>
                      <w:hyperlink w:anchor="_Toc112056259" w:history="1">
                        <w:r>
                          <w:rPr>
                            <w:rStyle w:val="Hyperlink"/>
                            <w:noProof/>
                          </w:rPr>
                          <w:t>Zweck und Geltungsbereich der Ordnung</w:t>
                        </w:r>
                        <w:r>
                          <w:rPr>
                            <w:noProof/>
                            <w:webHidden/>
                          </w:rPr>
                          <w:tab/>
                        </w:r>
                        <w:r>
                          <w:rPr>
                            <w:noProof/>
                            <w:webHidden/>
                          </w:rPr>
                          <w:fldChar w:fldCharType="begin"/>
                        </w:r>
                        <w:r>
                          <w:rPr>
                            <w:noProof/>
                            <w:webHidden/>
                          </w:rPr>
                          <w:instrText xml:space="preserve"> PAGEREF _Toc112056259 \h </w:instrText>
                        </w:r>
                        <w:r>
                          <w:rPr>
                            <w:noProof/>
                            <w:webHidden/>
                          </w:rPr>
                        </w:r>
                        <w:r>
                          <w:rPr>
                            <w:noProof/>
                            <w:webHidden/>
                          </w:rPr>
                          <w:fldChar w:fldCharType="separate"/>
                        </w:r>
                        <w:r>
                          <w:rPr>
                            <w:noProof/>
                            <w:webHidden/>
                          </w:rPr>
                          <w:t>2</w:t>
                        </w:r>
                        <w:r>
                          <w:rPr>
                            <w:noProof/>
                            <w:webHidden/>
                          </w:rPr>
                          <w:fldChar w:fldCharType="end"/>
                        </w:r>
                      </w:hyperlink>
                    </w:p>
                    <w:p>
                      <w:pPr>
                        <w:pStyle w:val="Verzeichnis1"/>
                        <w:rPr>
                          <w:rFonts w:asciiTheme="minorHAnsi" w:eastAsiaTheme="minorEastAsia" w:hAnsiTheme="minorHAnsi" w:cstheme="minorBidi"/>
                          <w:noProof/>
                          <w:sz w:val="22"/>
                        </w:rPr>
                      </w:pPr>
                      <w:hyperlink w:anchor="_Toc112056260" w:history="1">
                        <w:r>
                          <w:rPr>
                            <w:rStyle w:val="Hyperlink"/>
                            <w:noProof/>
                          </w:rPr>
                          <w:t>Ziel, Gegenstand und Struktur der Fremd- und Fachsprachenlehrangebote</w:t>
                        </w:r>
                        <w:r>
                          <w:rPr>
                            <w:noProof/>
                            <w:webHidden/>
                          </w:rPr>
                          <w:tab/>
                        </w:r>
                        <w:r>
                          <w:rPr>
                            <w:noProof/>
                            <w:webHidden/>
                          </w:rPr>
                          <w:fldChar w:fldCharType="begin"/>
                        </w:r>
                        <w:r>
                          <w:rPr>
                            <w:noProof/>
                            <w:webHidden/>
                          </w:rPr>
                          <w:instrText xml:space="preserve"> PAGEREF _Toc112056260 \h </w:instrText>
                        </w:r>
                        <w:r>
                          <w:rPr>
                            <w:noProof/>
                            <w:webHidden/>
                          </w:rPr>
                        </w:r>
                        <w:r>
                          <w:rPr>
                            <w:noProof/>
                            <w:webHidden/>
                          </w:rPr>
                          <w:fldChar w:fldCharType="separate"/>
                        </w:r>
                        <w:r>
                          <w:rPr>
                            <w:noProof/>
                            <w:webHidden/>
                          </w:rPr>
                          <w:t>2</w:t>
                        </w:r>
                        <w:r>
                          <w:rPr>
                            <w:noProof/>
                            <w:webHidden/>
                          </w:rPr>
                          <w:fldChar w:fldCharType="end"/>
                        </w:r>
                      </w:hyperlink>
                    </w:p>
                    <w:p>
                      <w:pPr>
                        <w:pStyle w:val="Verzeichnis1"/>
                        <w:rPr>
                          <w:rFonts w:asciiTheme="minorHAnsi" w:eastAsiaTheme="minorEastAsia" w:hAnsiTheme="minorHAnsi" w:cstheme="minorBidi"/>
                          <w:noProof/>
                          <w:sz w:val="22"/>
                        </w:rPr>
                      </w:pPr>
                      <w:hyperlink w:anchor="_Toc112056261" w:history="1">
                        <w:r>
                          <w:rPr>
                            <w:rStyle w:val="Hyperlink"/>
                            <w:noProof/>
                          </w:rPr>
                          <w:t>Prüfungsausschuss und Prüfungskommissionen</w:t>
                        </w:r>
                        <w:r>
                          <w:rPr>
                            <w:noProof/>
                            <w:webHidden/>
                          </w:rPr>
                          <w:tab/>
                        </w:r>
                        <w:r>
                          <w:rPr>
                            <w:noProof/>
                            <w:webHidden/>
                          </w:rPr>
                          <w:fldChar w:fldCharType="begin"/>
                        </w:r>
                        <w:r>
                          <w:rPr>
                            <w:noProof/>
                            <w:webHidden/>
                          </w:rPr>
                          <w:instrText xml:space="preserve"> PAGEREF _Toc112056261 \h </w:instrText>
                        </w:r>
                        <w:r>
                          <w:rPr>
                            <w:noProof/>
                            <w:webHidden/>
                          </w:rPr>
                        </w:r>
                        <w:r>
                          <w:rPr>
                            <w:noProof/>
                            <w:webHidden/>
                          </w:rPr>
                          <w:fldChar w:fldCharType="separate"/>
                        </w:r>
                        <w:r>
                          <w:rPr>
                            <w:noProof/>
                            <w:webHidden/>
                          </w:rPr>
                          <w:t>3</w:t>
                        </w:r>
                        <w:r>
                          <w:rPr>
                            <w:noProof/>
                            <w:webHidden/>
                          </w:rPr>
                          <w:fldChar w:fldCharType="end"/>
                        </w:r>
                      </w:hyperlink>
                    </w:p>
                    <w:p>
                      <w:pPr>
                        <w:pStyle w:val="Verzeichnis1"/>
                        <w:rPr>
                          <w:rFonts w:asciiTheme="minorHAnsi" w:eastAsiaTheme="minorEastAsia" w:hAnsiTheme="minorHAnsi" w:cstheme="minorBidi"/>
                          <w:noProof/>
                          <w:sz w:val="22"/>
                        </w:rPr>
                      </w:pPr>
                      <w:hyperlink w:anchor="_Toc112056262" w:history="1">
                        <w:r>
                          <w:rPr>
                            <w:rStyle w:val="Hyperlink"/>
                            <w:noProof/>
                          </w:rPr>
                          <w:t>Voraussetzungen für den Erwerb eines Hochschul-Fremdsprachenzertifikats UNIcert</w:t>
                        </w:r>
                        <w:r>
                          <w:rPr>
                            <w:rStyle w:val="Hyperlink"/>
                            <w:noProof/>
                            <w:vertAlign w:val="superscript"/>
                          </w:rPr>
                          <w:t>®</w:t>
                        </w:r>
                        <w:r>
                          <w:rPr>
                            <w:noProof/>
                            <w:webHidden/>
                          </w:rPr>
                          <w:tab/>
                        </w:r>
                        <w:r>
                          <w:rPr>
                            <w:noProof/>
                            <w:webHidden/>
                          </w:rPr>
                          <w:fldChar w:fldCharType="begin"/>
                        </w:r>
                        <w:r>
                          <w:rPr>
                            <w:noProof/>
                            <w:webHidden/>
                          </w:rPr>
                          <w:instrText xml:space="preserve"> PAGEREF _Toc112056262 \h </w:instrText>
                        </w:r>
                        <w:r>
                          <w:rPr>
                            <w:noProof/>
                            <w:webHidden/>
                          </w:rPr>
                        </w:r>
                        <w:r>
                          <w:rPr>
                            <w:noProof/>
                            <w:webHidden/>
                          </w:rPr>
                          <w:fldChar w:fldCharType="separate"/>
                        </w:r>
                        <w:r>
                          <w:rPr>
                            <w:noProof/>
                            <w:webHidden/>
                          </w:rPr>
                          <w:t>4</w:t>
                        </w:r>
                        <w:r>
                          <w:rPr>
                            <w:noProof/>
                            <w:webHidden/>
                          </w:rPr>
                          <w:fldChar w:fldCharType="end"/>
                        </w:r>
                      </w:hyperlink>
                    </w:p>
                    <w:p>
                      <w:pPr>
                        <w:pStyle w:val="Verzeichnis1"/>
                        <w:rPr>
                          <w:rFonts w:asciiTheme="minorHAnsi" w:eastAsiaTheme="minorEastAsia" w:hAnsiTheme="minorHAnsi" w:cstheme="minorBidi"/>
                          <w:noProof/>
                          <w:sz w:val="22"/>
                        </w:rPr>
                      </w:pPr>
                      <w:hyperlink w:anchor="_Toc112056263" w:history="1">
                        <w:r>
                          <w:rPr>
                            <w:rStyle w:val="Hyperlink"/>
                            <w:noProof/>
                          </w:rPr>
                          <w:t>Quereinsteigende</w:t>
                        </w:r>
                        <w:r>
                          <w:rPr>
                            <w:noProof/>
                            <w:webHidden/>
                          </w:rPr>
                          <w:tab/>
                        </w:r>
                        <w:r>
                          <w:rPr>
                            <w:noProof/>
                            <w:webHidden/>
                          </w:rPr>
                          <w:fldChar w:fldCharType="begin"/>
                        </w:r>
                        <w:r>
                          <w:rPr>
                            <w:noProof/>
                            <w:webHidden/>
                          </w:rPr>
                          <w:instrText xml:space="preserve"> PAGEREF _Toc112056263 \h </w:instrText>
                        </w:r>
                        <w:r>
                          <w:rPr>
                            <w:noProof/>
                            <w:webHidden/>
                          </w:rPr>
                        </w:r>
                        <w:r>
                          <w:rPr>
                            <w:noProof/>
                            <w:webHidden/>
                          </w:rPr>
                          <w:fldChar w:fldCharType="separate"/>
                        </w:r>
                        <w:r>
                          <w:rPr>
                            <w:noProof/>
                            <w:webHidden/>
                          </w:rPr>
                          <w:t>5</w:t>
                        </w:r>
                        <w:r>
                          <w:rPr>
                            <w:noProof/>
                            <w:webHidden/>
                          </w:rPr>
                          <w:fldChar w:fldCharType="end"/>
                        </w:r>
                      </w:hyperlink>
                    </w:p>
                    <w:p>
                      <w:pPr>
                        <w:pStyle w:val="Verzeichnis1"/>
                        <w:rPr>
                          <w:rFonts w:asciiTheme="minorHAnsi" w:eastAsiaTheme="minorEastAsia" w:hAnsiTheme="minorHAnsi" w:cstheme="minorBidi"/>
                          <w:noProof/>
                          <w:sz w:val="22"/>
                        </w:rPr>
                      </w:pPr>
                      <w:hyperlink w:anchor="_Toc112056264" w:history="1">
                        <w:r>
                          <w:rPr>
                            <w:rStyle w:val="Hyperlink"/>
                            <w:noProof/>
                          </w:rPr>
                          <w:t>Zertifikaterstellung</w:t>
                        </w:r>
                        <w:r>
                          <w:rPr>
                            <w:noProof/>
                            <w:webHidden/>
                          </w:rPr>
                          <w:tab/>
                        </w:r>
                        <w:r>
                          <w:rPr>
                            <w:noProof/>
                            <w:webHidden/>
                          </w:rPr>
                          <w:fldChar w:fldCharType="begin"/>
                        </w:r>
                        <w:r>
                          <w:rPr>
                            <w:noProof/>
                            <w:webHidden/>
                          </w:rPr>
                          <w:instrText xml:space="preserve"> PAGEREF _Toc112056264 \h </w:instrText>
                        </w:r>
                        <w:r>
                          <w:rPr>
                            <w:noProof/>
                            <w:webHidden/>
                          </w:rPr>
                        </w:r>
                        <w:r>
                          <w:rPr>
                            <w:noProof/>
                            <w:webHidden/>
                          </w:rPr>
                          <w:fldChar w:fldCharType="separate"/>
                        </w:r>
                        <w:r>
                          <w:rPr>
                            <w:noProof/>
                            <w:webHidden/>
                          </w:rPr>
                          <w:t>5</w:t>
                        </w:r>
                        <w:r>
                          <w:rPr>
                            <w:noProof/>
                            <w:webHidden/>
                          </w:rPr>
                          <w:fldChar w:fldCharType="end"/>
                        </w:r>
                      </w:hyperlink>
                    </w:p>
                    <w:p>
                      <w:pPr>
                        <w:pStyle w:val="Verzeichnis1"/>
                        <w:rPr>
                          <w:rFonts w:asciiTheme="minorHAnsi" w:eastAsiaTheme="minorEastAsia" w:hAnsiTheme="minorHAnsi" w:cstheme="minorBidi"/>
                          <w:noProof/>
                          <w:sz w:val="22"/>
                        </w:rPr>
                      </w:pPr>
                      <w:hyperlink w:anchor="_Toc112056265" w:history="1">
                        <w:r>
                          <w:rPr>
                            <w:rStyle w:val="Hyperlink"/>
                            <w:noProof/>
                          </w:rPr>
                          <w:t>Meldung und Zulassung</w:t>
                        </w:r>
                        <w:r>
                          <w:rPr>
                            <w:noProof/>
                            <w:webHidden/>
                          </w:rPr>
                          <w:tab/>
                        </w:r>
                        <w:r>
                          <w:rPr>
                            <w:noProof/>
                            <w:webHidden/>
                          </w:rPr>
                          <w:fldChar w:fldCharType="begin"/>
                        </w:r>
                        <w:r>
                          <w:rPr>
                            <w:noProof/>
                            <w:webHidden/>
                          </w:rPr>
                          <w:instrText xml:space="preserve"> PAGEREF _Toc112056265 \h </w:instrText>
                        </w:r>
                        <w:r>
                          <w:rPr>
                            <w:noProof/>
                            <w:webHidden/>
                          </w:rPr>
                        </w:r>
                        <w:r>
                          <w:rPr>
                            <w:noProof/>
                            <w:webHidden/>
                          </w:rPr>
                          <w:fldChar w:fldCharType="separate"/>
                        </w:r>
                        <w:r>
                          <w:rPr>
                            <w:noProof/>
                            <w:webHidden/>
                          </w:rPr>
                          <w:t>6</w:t>
                        </w:r>
                        <w:r>
                          <w:rPr>
                            <w:noProof/>
                            <w:webHidden/>
                          </w:rPr>
                          <w:fldChar w:fldCharType="end"/>
                        </w:r>
                      </w:hyperlink>
                    </w:p>
                    <w:p>
                      <w:pPr>
                        <w:pStyle w:val="Verzeichnis1"/>
                        <w:rPr>
                          <w:rFonts w:asciiTheme="minorHAnsi" w:eastAsiaTheme="minorEastAsia" w:hAnsiTheme="minorHAnsi" w:cstheme="minorBidi"/>
                          <w:noProof/>
                          <w:sz w:val="22"/>
                        </w:rPr>
                      </w:pPr>
                      <w:hyperlink w:anchor="_Toc112056266" w:history="1">
                        <w:r>
                          <w:rPr>
                            <w:rStyle w:val="Hyperlink"/>
                            <w:noProof/>
                          </w:rPr>
                          <w:t>Umfang und Formen der Prüfung</w:t>
                        </w:r>
                        <w:r>
                          <w:rPr>
                            <w:noProof/>
                            <w:webHidden/>
                          </w:rPr>
                          <w:tab/>
                        </w:r>
                        <w:r>
                          <w:rPr>
                            <w:noProof/>
                            <w:webHidden/>
                          </w:rPr>
                          <w:fldChar w:fldCharType="begin"/>
                        </w:r>
                        <w:r>
                          <w:rPr>
                            <w:noProof/>
                            <w:webHidden/>
                          </w:rPr>
                          <w:instrText xml:space="preserve"> PAGEREF _Toc112056266 \h </w:instrText>
                        </w:r>
                        <w:r>
                          <w:rPr>
                            <w:noProof/>
                            <w:webHidden/>
                          </w:rPr>
                        </w:r>
                        <w:r>
                          <w:rPr>
                            <w:noProof/>
                            <w:webHidden/>
                          </w:rPr>
                          <w:fldChar w:fldCharType="separate"/>
                        </w:r>
                        <w:r>
                          <w:rPr>
                            <w:noProof/>
                            <w:webHidden/>
                          </w:rPr>
                          <w:t>6</w:t>
                        </w:r>
                        <w:r>
                          <w:rPr>
                            <w:noProof/>
                            <w:webHidden/>
                          </w:rPr>
                          <w:fldChar w:fldCharType="end"/>
                        </w:r>
                      </w:hyperlink>
                    </w:p>
                    <w:p>
                      <w:pPr>
                        <w:pStyle w:val="Verzeichnis1"/>
                        <w:rPr>
                          <w:rFonts w:asciiTheme="minorHAnsi" w:eastAsiaTheme="minorEastAsia" w:hAnsiTheme="minorHAnsi" w:cstheme="minorBidi"/>
                          <w:noProof/>
                          <w:sz w:val="22"/>
                        </w:rPr>
                      </w:pPr>
                      <w:hyperlink w:anchor="_Toc112056267" w:history="1">
                        <w:r>
                          <w:rPr>
                            <w:rStyle w:val="Hyperlink"/>
                            <w:noProof/>
                          </w:rPr>
                          <w:t>Bewertung</w:t>
                        </w:r>
                        <w:r>
                          <w:rPr>
                            <w:noProof/>
                            <w:webHidden/>
                          </w:rPr>
                          <w:tab/>
                        </w:r>
                        <w:r>
                          <w:rPr>
                            <w:noProof/>
                            <w:webHidden/>
                          </w:rPr>
                          <w:fldChar w:fldCharType="begin"/>
                        </w:r>
                        <w:r>
                          <w:rPr>
                            <w:noProof/>
                            <w:webHidden/>
                          </w:rPr>
                          <w:instrText xml:space="preserve"> PAGEREF _Toc112056267 \h </w:instrText>
                        </w:r>
                        <w:r>
                          <w:rPr>
                            <w:noProof/>
                            <w:webHidden/>
                          </w:rPr>
                        </w:r>
                        <w:r>
                          <w:rPr>
                            <w:noProof/>
                            <w:webHidden/>
                          </w:rPr>
                          <w:fldChar w:fldCharType="separate"/>
                        </w:r>
                        <w:r>
                          <w:rPr>
                            <w:noProof/>
                            <w:webHidden/>
                          </w:rPr>
                          <w:t>8</w:t>
                        </w:r>
                        <w:r>
                          <w:rPr>
                            <w:noProof/>
                            <w:webHidden/>
                          </w:rPr>
                          <w:fldChar w:fldCharType="end"/>
                        </w:r>
                      </w:hyperlink>
                    </w:p>
                    <w:p>
                      <w:pPr>
                        <w:pStyle w:val="Verzeichnis1"/>
                        <w:rPr>
                          <w:rFonts w:asciiTheme="minorHAnsi" w:eastAsiaTheme="minorEastAsia" w:hAnsiTheme="minorHAnsi" w:cstheme="minorBidi"/>
                          <w:noProof/>
                          <w:sz w:val="22"/>
                        </w:rPr>
                      </w:pPr>
                      <w:hyperlink w:anchor="_Toc112056268" w:history="1">
                        <w:r>
                          <w:rPr>
                            <w:rStyle w:val="Hyperlink"/>
                            <w:noProof/>
                          </w:rPr>
                          <w:t>Ergebnis und Zertifikat</w:t>
                        </w:r>
                        <w:r>
                          <w:rPr>
                            <w:noProof/>
                            <w:webHidden/>
                          </w:rPr>
                          <w:tab/>
                        </w:r>
                        <w:r>
                          <w:rPr>
                            <w:noProof/>
                            <w:webHidden/>
                          </w:rPr>
                          <w:fldChar w:fldCharType="begin"/>
                        </w:r>
                        <w:r>
                          <w:rPr>
                            <w:noProof/>
                            <w:webHidden/>
                          </w:rPr>
                          <w:instrText xml:space="preserve"> PAGEREF _Toc112056268 \h </w:instrText>
                        </w:r>
                        <w:r>
                          <w:rPr>
                            <w:noProof/>
                            <w:webHidden/>
                          </w:rPr>
                        </w:r>
                        <w:r>
                          <w:rPr>
                            <w:noProof/>
                            <w:webHidden/>
                          </w:rPr>
                          <w:fldChar w:fldCharType="separate"/>
                        </w:r>
                        <w:r>
                          <w:rPr>
                            <w:noProof/>
                            <w:webHidden/>
                          </w:rPr>
                          <w:t>8</w:t>
                        </w:r>
                        <w:r>
                          <w:rPr>
                            <w:noProof/>
                            <w:webHidden/>
                          </w:rPr>
                          <w:fldChar w:fldCharType="end"/>
                        </w:r>
                      </w:hyperlink>
                    </w:p>
                    <w:p>
                      <w:pPr>
                        <w:pStyle w:val="Verzeichnis1"/>
                        <w:rPr>
                          <w:rFonts w:asciiTheme="minorHAnsi" w:eastAsiaTheme="minorEastAsia" w:hAnsiTheme="minorHAnsi" w:cstheme="minorBidi"/>
                          <w:noProof/>
                          <w:sz w:val="22"/>
                        </w:rPr>
                      </w:pPr>
                      <w:hyperlink w:anchor="_Toc112056269" w:history="1">
                        <w:r>
                          <w:rPr>
                            <w:rStyle w:val="Hyperlink"/>
                            <w:noProof/>
                          </w:rPr>
                          <w:t>Versäumnis, Rücktritt, Täuschung, Ordnungsverstoß</w:t>
                        </w:r>
                        <w:r>
                          <w:rPr>
                            <w:noProof/>
                            <w:webHidden/>
                          </w:rPr>
                          <w:tab/>
                        </w:r>
                        <w:r>
                          <w:rPr>
                            <w:noProof/>
                            <w:webHidden/>
                          </w:rPr>
                          <w:fldChar w:fldCharType="begin"/>
                        </w:r>
                        <w:r>
                          <w:rPr>
                            <w:noProof/>
                            <w:webHidden/>
                          </w:rPr>
                          <w:instrText xml:space="preserve"> PAGEREF _Toc112056269 \h </w:instrText>
                        </w:r>
                        <w:r>
                          <w:rPr>
                            <w:noProof/>
                            <w:webHidden/>
                          </w:rPr>
                        </w:r>
                        <w:r>
                          <w:rPr>
                            <w:noProof/>
                            <w:webHidden/>
                          </w:rPr>
                          <w:fldChar w:fldCharType="separate"/>
                        </w:r>
                        <w:r>
                          <w:rPr>
                            <w:noProof/>
                            <w:webHidden/>
                          </w:rPr>
                          <w:t>9</w:t>
                        </w:r>
                        <w:r>
                          <w:rPr>
                            <w:noProof/>
                            <w:webHidden/>
                          </w:rPr>
                          <w:fldChar w:fldCharType="end"/>
                        </w:r>
                      </w:hyperlink>
                    </w:p>
                    <w:p>
                      <w:pPr>
                        <w:pStyle w:val="Verzeichnis1"/>
                        <w:rPr>
                          <w:rFonts w:asciiTheme="minorHAnsi" w:eastAsiaTheme="minorEastAsia" w:hAnsiTheme="minorHAnsi" w:cstheme="minorBidi"/>
                          <w:noProof/>
                          <w:sz w:val="22"/>
                        </w:rPr>
                      </w:pPr>
                      <w:hyperlink w:anchor="_Toc112056270" w:history="1">
                        <w:r>
                          <w:rPr>
                            <w:rStyle w:val="Hyperlink"/>
                            <w:noProof/>
                          </w:rPr>
                          <w:t>Wiederholung</w:t>
                        </w:r>
                        <w:r>
                          <w:rPr>
                            <w:noProof/>
                            <w:webHidden/>
                          </w:rPr>
                          <w:tab/>
                        </w:r>
                        <w:r>
                          <w:rPr>
                            <w:noProof/>
                            <w:webHidden/>
                          </w:rPr>
                          <w:fldChar w:fldCharType="begin"/>
                        </w:r>
                        <w:r>
                          <w:rPr>
                            <w:noProof/>
                            <w:webHidden/>
                          </w:rPr>
                          <w:instrText xml:space="preserve"> PAGEREF _Toc112056270 \h </w:instrText>
                        </w:r>
                        <w:r>
                          <w:rPr>
                            <w:noProof/>
                            <w:webHidden/>
                          </w:rPr>
                        </w:r>
                        <w:r>
                          <w:rPr>
                            <w:noProof/>
                            <w:webHidden/>
                          </w:rPr>
                          <w:fldChar w:fldCharType="separate"/>
                        </w:r>
                        <w:r>
                          <w:rPr>
                            <w:noProof/>
                            <w:webHidden/>
                          </w:rPr>
                          <w:t>10</w:t>
                        </w:r>
                        <w:r>
                          <w:rPr>
                            <w:noProof/>
                            <w:webHidden/>
                          </w:rPr>
                          <w:fldChar w:fldCharType="end"/>
                        </w:r>
                      </w:hyperlink>
                    </w:p>
                    <w:p>
                      <w:pPr>
                        <w:pStyle w:val="Verzeichnis1"/>
                        <w:rPr>
                          <w:rFonts w:asciiTheme="minorHAnsi" w:eastAsiaTheme="minorEastAsia" w:hAnsiTheme="minorHAnsi" w:cstheme="minorBidi"/>
                          <w:noProof/>
                          <w:sz w:val="22"/>
                        </w:rPr>
                      </w:pPr>
                      <w:hyperlink w:anchor="_Toc112056271" w:history="1">
                        <w:r>
                          <w:rPr>
                            <w:rStyle w:val="Hyperlink"/>
                            <w:noProof/>
                          </w:rPr>
                          <w:t>Widersprüche gegen Entscheidungen des Prüfungsausschusses</w:t>
                        </w:r>
                        <w:r>
                          <w:rPr>
                            <w:noProof/>
                            <w:webHidden/>
                          </w:rPr>
                          <w:tab/>
                        </w:r>
                        <w:r>
                          <w:rPr>
                            <w:noProof/>
                            <w:webHidden/>
                          </w:rPr>
                          <w:fldChar w:fldCharType="begin"/>
                        </w:r>
                        <w:r>
                          <w:rPr>
                            <w:noProof/>
                            <w:webHidden/>
                          </w:rPr>
                          <w:instrText xml:space="preserve"> PAGEREF _Toc112056271 \h </w:instrText>
                        </w:r>
                        <w:r>
                          <w:rPr>
                            <w:noProof/>
                            <w:webHidden/>
                          </w:rPr>
                        </w:r>
                        <w:r>
                          <w:rPr>
                            <w:noProof/>
                            <w:webHidden/>
                          </w:rPr>
                          <w:fldChar w:fldCharType="separate"/>
                        </w:r>
                        <w:r>
                          <w:rPr>
                            <w:noProof/>
                            <w:webHidden/>
                          </w:rPr>
                          <w:t>10</w:t>
                        </w:r>
                        <w:r>
                          <w:rPr>
                            <w:noProof/>
                            <w:webHidden/>
                          </w:rPr>
                          <w:fldChar w:fldCharType="end"/>
                        </w:r>
                      </w:hyperlink>
                    </w:p>
                    <w:p>
                      <w:pPr>
                        <w:pStyle w:val="Verzeichnis1"/>
                        <w:rPr>
                          <w:rFonts w:asciiTheme="minorHAnsi" w:eastAsiaTheme="minorEastAsia" w:hAnsiTheme="minorHAnsi" w:cstheme="minorBidi"/>
                          <w:noProof/>
                          <w:sz w:val="22"/>
                        </w:rPr>
                      </w:pPr>
                      <w:hyperlink w:anchor="_Toc112056272" w:history="1">
                        <w:r>
                          <w:rPr>
                            <w:rStyle w:val="Hyperlink"/>
                            <w:noProof/>
                          </w:rPr>
                          <w:t>Anlage</w:t>
                        </w:r>
                        <w:r>
                          <w:rPr>
                            <w:noProof/>
                            <w:webHidden/>
                          </w:rPr>
                          <w:tab/>
                        </w:r>
                        <w:r>
                          <w:rPr>
                            <w:noProof/>
                            <w:webHidden/>
                          </w:rPr>
                          <w:fldChar w:fldCharType="begin"/>
                        </w:r>
                        <w:r>
                          <w:rPr>
                            <w:noProof/>
                            <w:webHidden/>
                          </w:rPr>
                          <w:instrText xml:space="preserve"> PAGEREF _Toc112056272 \h </w:instrText>
                        </w:r>
                        <w:r>
                          <w:rPr>
                            <w:noProof/>
                            <w:webHidden/>
                          </w:rPr>
                        </w:r>
                        <w:r>
                          <w:rPr>
                            <w:noProof/>
                            <w:webHidden/>
                          </w:rPr>
                          <w:fldChar w:fldCharType="separate"/>
                        </w:r>
                        <w:r>
                          <w:rPr>
                            <w:noProof/>
                            <w:webHidden/>
                          </w:rPr>
                          <w:t>10</w:t>
                        </w:r>
                        <w:r>
                          <w:rPr>
                            <w:noProof/>
                            <w:webHidden/>
                          </w:rPr>
                          <w:fldChar w:fldCharType="end"/>
                        </w:r>
                      </w:hyperlink>
                    </w:p>
                    <w:p>
                      <w:pPr>
                        <w:tabs>
                          <w:tab w:val="left" w:pos="6096"/>
                          <w:tab w:val="left" w:pos="6521"/>
                        </w:tabs>
                        <w:spacing w:after="0"/>
                        <w:ind w:right="281"/>
                        <w:rPr>
                          <w:sz w:val="18"/>
                          <w:szCs w:val="16"/>
                        </w:rPr>
                      </w:pPr>
                      <w:r>
                        <w:rPr>
                          <w:b/>
                          <w:bCs/>
                          <w:sz w:val="18"/>
                          <w:szCs w:val="16"/>
                        </w:rPr>
                        <w:fldChar w:fldCharType="end"/>
                      </w:r>
                    </w:p>
                  </w:txbxContent>
                </v:textbox>
                <w10:wrap type="square"/>
              </v:shape>
            </w:pict>
          </mc:Fallback>
        </mc:AlternateContent>
      </w:r>
      <w:bookmarkStart w:id="18" w:name="_Toc773123"/>
      <w:bookmarkStart w:id="19" w:name="_Toc773167"/>
      <w:bookmarkStart w:id="20" w:name="_Toc2844547"/>
      <w:bookmarkStart w:id="21" w:name="_Toc284678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44B3D" w:rsidRDefault="00144B3D"/>
    <w:p w:rsidR="00144B3D" w:rsidRDefault="00AD37F3">
      <w:pPr>
        <w:pStyle w:val="berschrift1"/>
      </w:pPr>
      <w:r>
        <w:rPr>
          <w:sz w:val="32"/>
        </w:rPr>
        <w:br w:type="page"/>
      </w:r>
      <w:bookmarkEnd w:id="0"/>
      <w:bookmarkEnd w:id="1"/>
      <w:bookmarkEnd w:id="2"/>
    </w:p>
    <w:p w:rsidR="00144B3D" w:rsidRDefault="00AD37F3">
      <w:pPr>
        <w:pStyle w:val="berschrift1"/>
        <w:rPr>
          <w:rFonts w:eastAsia="Arial"/>
        </w:rPr>
      </w:pPr>
      <w:bookmarkStart w:id="22" w:name="_Toc69283889"/>
      <w:bookmarkStart w:id="23" w:name="_Toc69283902"/>
      <w:bookmarkStart w:id="24" w:name="_Toc69729437"/>
      <w:bookmarkStart w:id="25" w:name="_Toc69729609"/>
      <w:bookmarkStart w:id="26" w:name="_Toc69729982"/>
      <w:bookmarkStart w:id="27" w:name="_Toc69730006"/>
      <w:bookmarkStart w:id="28" w:name="_Toc69730595"/>
      <w:bookmarkStart w:id="29" w:name="_Toc69732907"/>
      <w:bookmarkStart w:id="30" w:name="_Toc69732991"/>
      <w:bookmarkStart w:id="31" w:name="_Toc69733009"/>
      <w:bookmarkStart w:id="32" w:name="_Toc69733611"/>
      <w:bookmarkStart w:id="33" w:name="_Toc69734205"/>
      <w:bookmarkStart w:id="34" w:name="_Toc69734279"/>
      <w:bookmarkStart w:id="35" w:name="_Toc69734294"/>
      <w:bookmarkStart w:id="36" w:name="_Toc110949746"/>
      <w:bookmarkStart w:id="37" w:name="_Toc112056258"/>
      <w:r>
        <w:rPr>
          <w:rFonts w:eastAsia="Arial"/>
        </w:rPr>
        <w:lastRenderedPageBreak/>
        <w:t>Ordnung zum Erwerb des Sprachenzertifikats UNIcert</w:t>
      </w:r>
      <w:r>
        <w:rPr>
          <w:rFonts w:eastAsia="Arial"/>
          <w:vertAlign w:val="superscript"/>
        </w:rPr>
        <w:t>®</w:t>
      </w:r>
      <w:r>
        <w:rPr>
          <w:rFonts w:eastAsia="Arial"/>
        </w:rPr>
        <w:t xml:space="preserve"> an der Hochschule vom 01.08.2022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44B3D" w:rsidRDefault="00AD37F3">
      <w:pPr>
        <w:rPr>
          <w:sz w:val="22"/>
        </w:rPr>
      </w:pPr>
      <w:r>
        <w:rPr>
          <w:sz w:val="22"/>
        </w:rPr>
        <w:t xml:space="preserve">Diese Erläuterungen </w:t>
      </w:r>
      <w:r>
        <w:rPr>
          <w:sz w:val="22"/>
        </w:rPr>
        <w:t xml:space="preserve">illustrieren mit Textbausteinen und Kommentaren, wie Prüfungsordnungen bzw. Ausbildungs- und Prüfungsordnungen abgefasst werden können. Sie bedürfen der Konkretisierung für die jeweilige Hochschule. Bitte beachten Sie weiterhin: Die UNIcert®-Ordnung Ihrer </w:t>
      </w:r>
      <w:r>
        <w:rPr>
          <w:sz w:val="22"/>
        </w:rPr>
        <w:t>Einrichtung sollte nur das regeln, was nicht bereits an übergeordneter Stelle geregelt ist bzw. was explizit davon abweicht. </w:t>
      </w:r>
      <w:bookmarkStart w:id="38" w:name="_Toc69729438"/>
      <w:bookmarkStart w:id="39" w:name="_Toc69729610"/>
      <w:bookmarkStart w:id="40" w:name="_Toc69729983"/>
      <w:bookmarkStart w:id="41" w:name="_Toc69730007"/>
      <w:bookmarkStart w:id="42" w:name="_Toc69730596"/>
      <w:bookmarkStart w:id="43" w:name="_Toc69732908"/>
      <w:bookmarkStart w:id="44" w:name="_Toc69732992"/>
      <w:bookmarkStart w:id="45" w:name="_Toc69733010"/>
      <w:bookmarkStart w:id="46" w:name="_Toc69733612"/>
      <w:bookmarkStart w:id="47" w:name="_Toc69734206"/>
      <w:bookmarkStart w:id="48" w:name="_Toc69734280"/>
      <w:bookmarkStart w:id="49" w:name="_Toc69734295"/>
      <w:bookmarkStart w:id="50" w:name="_Toc110949747"/>
    </w:p>
    <w:p w:rsidR="00144B3D" w:rsidRDefault="00AD37F3">
      <w:pPr>
        <w:pStyle w:val="berschrift1"/>
        <w:tabs>
          <w:tab w:val="left" w:pos="6523"/>
        </w:tabs>
        <w:ind w:left="-4"/>
      </w:pPr>
      <w:bookmarkStart w:id="51" w:name="_Toc112056259"/>
      <w:r>
        <w:t>Zweck und Geltungsbereich der Ordnung</w:t>
      </w:r>
      <w:r>
        <w:rPr>
          <w:vertAlign w:val="superscript"/>
        </w:rPr>
        <w:footnoteReference w:id="1"/>
      </w:r>
      <w:bookmarkEnd w:id="38"/>
      <w:bookmarkEnd w:id="39"/>
      <w:bookmarkEnd w:id="40"/>
      <w:bookmarkEnd w:id="41"/>
      <w:bookmarkEnd w:id="42"/>
      <w:bookmarkEnd w:id="43"/>
      <w:bookmarkEnd w:id="44"/>
      <w:bookmarkEnd w:id="45"/>
      <w:bookmarkEnd w:id="46"/>
      <w:bookmarkEnd w:id="47"/>
      <w:bookmarkEnd w:id="48"/>
      <w:bookmarkEnd w:id="49"/>
      <w:bookmarkEnd w:id="50"/>
      <w:bookmarkEnd w:id="51"/>
      <w:r>
        <w:tab/>
      </w:r>
    </w:p>
    <w:p w:rsidR="00144B3D" w:rsidRDefault="00AD37F3">
      <w:pPr>
        <w:pStyle w:val="Listenabsatz"/>
        <w:numPr>
          <w:ilvl w:val="0"/>
          <w:numId w:val="14"/>
        </w:numPr>
      </w:pPr>
      <w:r>
        <w:t>An der Universität/Hochschule wird im Rahmen oder in Ergänzung zu bestehenden Studiengänge</w:t>
      </w:r>
      <w:r>
        <w:t>n, Teilstudiengängen oder sonstigen Studienangeboten eine Qualifikation in Fremd- und Fachsprachen angeboten. Über einen erfolgreichen Abschluss dieser kann als Zusatzleistung für die in der Anlage aufgeführten Sprachen und Stufen nach Maßgabe der nachfolg</w:t>
      </w:r>
      <w:r>
        <w:t>enden Bestimmungen das Hochschul-Fremdsprachenzertifikat UNIcert</w:t>
      </w:r>
      <w:r>
        <w:rPr>
          <w:vertAlign w:val="superscript"/>
        </w:rPr>
        <w:t>®</w:t>
      </w:r>
      <w:r>
        <w:t xml:space="preserve"> verliehen werden.</w:t>
      </w:r>
    </w:p>
    <w:p w:rsidR="00144B3D" w:rsidRDefault="00AD37F3">
      <w:pPr>
        <w:pStyle w:val="Listenabsatz"/>
        <w:numPr>
          <w:ilvl w:val="0"/>
          <w:numId w:val="14"/>
        </w:numPr>
      </w:pPr>
      <w:r>
        <w:t xml:space="preserve">Für die Durchführung der Fremdsprachenausbildung gelten die Bestimmungen der Universität/Hochschule in der jeweils geltenden Fassung. </w:t>
      </w:r>
    </w:p>
    <w:p w:rsidR="00144B3D" w:rsidRDefault="00AD37F3">
      <w:pPr>
        <w:pStyle w:val="Listenabsatz"/>
        <w:numPr>
          <w:ilvl w:val="0"/>
          <w:numId w:val="14"/>
        </w:numPr>
      </w:pPr>
      <w:r>
        <w:t>Die vorliegende Ordnung regelt die Vo</w:t>
      </w:r>
      <w:r>
        <w:t>raussetzungen für den Erwerb eines UNIcert</w:t>
      </w:r>
      <w:r>
        <w:rPr>
          <w:vertAlign w:val="superscript"/>
        </w:rPr>
        <w:t>®</w:t>
      </w:r>
      <w:r>
        <w:t>-Zertifikats über bestimmte sprachliche Niveaustufen und ggf. fachsprachliche Ausrichtungen. Sie dient dazu, die Einhaltung der an allen durch UNIcert</w:t>
      </w:r>
      <w:r>
        <w:rPr>
          <w:vertAlign w:val="superscript"/>
        </w:rPr>
        <w:t>®</w:t>
      </w:r>
      <w:r>
        <w:t xml:space="preserve"> akkreditierten Hochschulen sicherzustellenden Lehr- und Prüfu</w:t>
      </w:r>
      <w:r>
        <w:t xml:space="preserve">ngsstandards zu gewährleisten. </w:t>
      </w:r>
    </w:p>
    <w:p w:rsidR="00144B3D" w:rsidRDefault="00AD37F3">
      <w:pPr>
        <w:pStyle w:val="Listenabsatz"/>
        <w:numPr>
          <w:ilvl w:val="0"/>
          <w:numId w:val="14"/>
        </w:numPr>
      </w:pPr>
      <w:r>
        <w:t xml:space="preserve">Bei abweichenden Bestimmungen gilt die vorliegende Ordnung. </w:t>
      </w:r>
    </w:p>
    <w:p w:rsidR="00144B3D" w:rsidRDefault="00AD37F3">
      <w:pPr>
        <w:pStyle w:val="Listenabsatz"/>
        <w:numPr>
          <w:ilvl w:val="0"/>
          <w:numId w:val="14"/>
        </w:numPr>
      </w:pPr>
      <w:r>
        <w:t>Zuständig für Ausbildung und Prüfungen im Rahmen der vorliegenden Ordnung ist die Einrichtung. | Zuständig für die Aufgaben nach Maßgabe der vorliegenden Ordnung i</w:t>
      </w:r>
      <w:r>
        <w:t>st der nach den nachfolgenden Bestimmungen gebildete UNIcert</w:t>
      </w:r>
      <w:r>
        <w:rPr>
          <w:vertAlign w:val="superscript"/>
        </w:rPr>
        <w:t>®</w:t>
      </w:r>
      <w:r>
        <w:t>-Ausschuss.</w:t>
      </w:r>
    </w:p>
    <w:p w:rsidR="00144B3D" w:rsidRDefault="00AD37F3">
      <w:pPr>
        <w:pStyle w:val="Listenabsatz"/>
        <w:numPr>
          <w:ilvl w:val="0"/>
          <w:numId w:val="14"/>
        </w:numPr>
      </w:pPr>
      <w:r>
        <w:t>Für die Durchführung von Zertifikatsprüfungen sowie die Ausstellung von Zertifikaten im Sinne der vorliegenden Ordnung werden Gebühren nach Maßgabe der Gebühren- und Entgeltordnung de</w:t>
      </w:r>
      <w:r>
        <w:t>r Universität/Hochschule in der jeweils gültigen Fassung erhoben.</w:t>
      </w:r>
    </w:p>
    <w:p w:rsidR="00144B3D" w:rsidRDefault="00144B3D">
      <w:pPr>
        <w:spacing w:after="317"/>
        <w:ind w:left="-4" w:right="17"/>
        <w:rPr>
          <w:bCs/>
          <w:color w:val="C00000"/>
        </w:rPr>
      </w:pPr>
    </w:p>
    <w:p w:rsidR="00144B3D" w:rsidRDefault="00AD37F3">
      <w:pPr>
        <w:pStyle w:val="berschrift1"/>
      </w:pPr>
      <w:bookmarkStart w:id="52" w:name="_Toc69730008"/>
      <w:bookmarkStart w:id="53" w:name="_Toc69730597"/>
      <w:bookmarkStart w:id="54" w:name="_Toc69732909"/>
      <w:bookmarkStart w:id="55" w:name="_Toc69732993"/>
      <w:bookmarkStart w:id="56" w:name="_Toc69733011"/>
      <w:bookmarkStart w:id="57" w:name="_Toc69733613"/>
      <w:bookmarkStart w:id="58" w:name="_Toc69734207"/>
      <w:bookmarkStart w:id="59" w:name="_Toc69734281"/>
      <w:bookmarkStart w:id="60" w:name="_Toc69734296"/>
      <w:bookmarkStart w:id="61" w:name="_Toc110949748"/>
      <w:bookmarkStart w:id="62" w:name="_Toc112056260"/>
      <w:r>
        <w:t>Ziel, Gegenstand und Struktur der Fremd- und Fachsprachenlehrangebote</w:t>
      </w:r>
      <w:bookmarkEnd w:id="52"/>
      <w:bookmarkEnd w:id="53"/>
      <w:bookmarkEnd w:id="54"/>
      <w:bookmarkEnd w:id="55"/>
      <w:bookmarkEnd w:id="56"/>
      <w:bookmarkEnd w:id="57"/>
      <w:bookmarkEnd w:id="58"/>
      <w:bookmarkEnd w:id="59"/>
      <w:bookmarkEnd w:id="60"/>
      <w:bookmarkEnd w:id="61"/>
      <w:bookmarkEnd w:id="62"/>
    </w:p>
    <w:p w:rsidR="00144B3D" w:rsidRDefault="00AD37F3">
      <w:pPr>
        <w:pStyle w:val="Listenabsatz"/>
        <w:numPr>
          <w:ilvl w:val="0"/>
          <w:numId w:val="15"/>
        </w:numPr>
      </w:pPr>
      <w:r>
        <w:t>Diese hochschulspezifische und hochschuladäquate Fremdsprachenausbildung wird getragen von der fachlich zuständigen Ein</w:t>
      </w:r>
      <w:r>
        <w:t>richtung YYY und wird nach Maßgabe der Möglichkeiten dieser Einrichtung auf einer oder mehreren der vier Kompetenzstufen (sowie ggf. der propädeutischen Vorstufe „UNIcert</w:t>
      </w:r>
      <w:r>
        <w:rPr>
          <w:vertAlign w:val="superscript"/>
        </w:rPr>
        <w:t xml:space="preserve">® </w:t>
      </w:r>
      <w:r>
        <w:t>Basis“) und ggf. mit unterschiedlichen Wissenschaftsbereichsorientierungen angeboten</w:t>
      </w:r>
      <w:r>
        <w:t xml:space="preserve"> (s. Anlage 1, Verzeichnis der Sprachen, Stufen und Fachorientierungen, die im Rahmen des UNIcert</w:t>
      </w:r>
      <w:r>
        <w:rPr>
          <w:rFonts w:eastAsia="Arial"/>
          <w:i/>
          <w:sz w:val="14"/>
        </w:rPr>
        <w:t>®</w:t>
      </w:r>
      <w:r>
        <w:t xml:space="preserve">-Systems am [Sprachenzentrum der Universität/Hochschule XY] angeboten werden). </w:t>
      </w:r>
    </w:p>
    <w:p w:rsidR="00144B3D" w:rsidRDefault="00AD37F3">
      <w:pPr>
        <w:pStyle w:val="Listenabsatz"/>
        <w:numPr>
          <w:ilvl w:val="0"/>
          <w:numId w:val="15"/>
        </w:numPr>
      </w:pPr>
      <w:r>
        <w:lastRenderedPageBreak/>
        <w:t>Damit für die im Studium enthaltenen Fremdsprachenlehrangebote das Hochschul-F</w:t>
      </w:r>
      <w:r>
        <w:t>remdsprachenzertifikat UNIcert</w:t>
      </w:r>
      <w:r>
        <w:rPr>
          <w:vertAlign w:val="superscript"/>
        </w:rPr>
        <w:t>®</w:t>
      </w:r>
      <w:r>
        <w:t xml:space="preserve"> verliehen werden darf, müssen die nachfolgend genannten Voraussetzungen bezüglich ihres Gegenstands und Umfangs erfüllt sein. Das Sprachenzentrum der Hochschule stellt für verschiedene Sprachen auf einer oder mehreren der fo</w:t>
      </w:r>
      <w:r>
        <w:t>lgenden fünf UNIcert</w:t>
      </w:r>
      <w:r>
        <w:rPr>
          <w:vertAlign w:val="superscript"/>
        </w:rPr>
        <w:t>®</w:t>
      </w:r>
      <w:r>
        <w:t>-Niveaustufen Angebote bereit:</w:t>
      </w:r>
    </w:p>
    <w:p w:rsidR="00144B3D" w:rsidRDefault="00AD37F3">
      <w:pPr>
        <w:pStyle w:val="CONFlieAufzhlung"/>
        <w:rPr>
          <w:color w:val="808080" w:themeColor="background1" w:themeShade="80"/>
          <w:sz w:val="20"/>
        </w:rPr>
      </w:pPr>
      <w:r>
        <w:t>Für die UNIcert</w:t>
      </w:r>
      <w:r>
        <w:rPr>
          <w:vertAlign w:val="superscript"/>
        </w:rPr>
        <w:t>®</w:t>
      </w:r>
      <w:r>
        <w:t xml:space="preserve">-Stufe I, die sich im Anspruchsniveau an der Stufe B1 des </w:t>
      </w:r>
      <w:r>
        <w:rPr>
          <w:i/>
        </w:rPr>
        <w:t>Gemeinsamen Europäischen Referenzrahmens für Sprachen</w:t>
      </w:r>
      <w:r>
        <w:t xml:space="preserve"> (GER) des Europarates orientiert, werden Module im Umfang von mindestens 12 SWS angeboten. Dabei kann der erste Abschnitt der Ausbildung, der mindestens 8 SWS umfasst, separat als </w:t>
      </w:r>
      <w:r>
        <w:rPr>
          <w:szCs w:val="17"/>
        </w:rPr>
        <w:t>UNIcert</w:t>
      </w:r>
      <w:r>
        <w:rPr>
          <w:szCs w:val="17"/>
          <w:vertAlign w:val="superscript"/>
        </w:rPr>
        <w:t>®</w:t>
      </w:r>
      <w:r>
        <w:rPr>
          <w:szCs w:val="17"/>
        </w:rPr>
        <w:t xml:space="preserve"> Basis (orientiert sich an der Niveaustufe A2 des GER</w:t>
      </w:r>
      <w:r>
        <w:t xml:space="preserve">) </w:t>
      </w:r>
      <w:r>
        <w:rPr>
          <w:szCs w:val="17"/>
        </w:rPr>
        <w:t>zertifiziert</w:t>
      </w:r>
      <w:r>
        <w:rPr>
          <w:szCs w:val="17"/>
        </w:rPr>
        <w:t xml:space="preserve"> werden</w:t>
      </w:r>
      <w:r>
        <w:rPr>
          <w:color w:val="808080" w:themeColor="background1" w:themeShade="80"/>
          <w:sz w:val="20"/>
          <w:szCs w:val="17"/>
        </w:rPr>
        <w:t>. [</w:t>
      </w:r>
      <w:r>
        <w:rPr>
          <w:color w:val="808080" w:themeColor="background1" w:themeShade="80"/>
          <w:sz w:val="20"/>
        </w:rPr>
        <w:t>Die Kompetenzstufe Basis wird nur für solche Sprachen angeboten, die vom Deutschen strukturell weiter entfernt sind und deren Erwerb deutlich mehr Zeit in Anspruch nimmt.]</w:t>
      </w:r>
    </w:p>
    <w:p w:rsidR="00144B3D" w:rsidRDefault="00AD37F3">
      <w:pPr>
        <w:pStyle w:val="CONFlieAufzhlung"/>
      </w:pPr>
      <w:r>
        <w:t>Für die UNIcert</w:t>
      </w:r>
      <w:r>
        <w:rPr>
          <w:vertAlign w:val="superscript"/>
        </w:rPr>
        <w:t>®</w:t>
      </w:r>
      <w:r>
        <w:t>-Stufen II, III und IV werden Module im Umfang von jeweils</w:t>
      </w:r>
      <w:r>
        <w:t xml:space="preserve"> mindestens 8 SWS angeboten. Diese Stufen verfolgen jeweils eigene, aufeinander aufbauende Lernziele, die in den Beschreibungen der jeweiligen Module und den Zertifikaten der einzelnen Stufen dokumentiert werden. UNIcert</w:t>
      </w:r>
      <w:r>
        <w:rPr>
          <w:vertAlign w:val="superscript"/>
        </w:rPr>
        <w:t>®</w:t>
      </w:r>
      <w:r>
        <w:t xml:space="preserve"> II orientiert sich an GER-Niveau B</w:t>
      </w:r>
      <w:r>
        <w:t>2, UNIcert</w:t>
      </w:r>
      <w:r>
        <w:rPr>
          <w:vertAlign w:val="superscript"/>
        </w:rPr>
        <w:t>®</w:t>
      </w:r>
      <w:r>
        <w:t xml:space="preserve"> III an C1 und UNIcert</w:t>
      </w:r>
      <w:r>
        <w:rPr>
          <w:vertAlign w:val="superscript"/>
        </w:rPr>
        <w:t>®</w:t>
      </w:r>
      <w:r>
        <w:t xml:space="preserve"> IV am Niveau C2.</w:t>
      </w:r>
    </w:p>
    <w:p w:rsidR="00144B3D" w:rsidRDefault="00AD37F3">
      <w:pPr>
        <w:pStyle w:val="CONFlieAufzhlung"/>
      </w:pPr>
      <w:r>
        <w:t>Außer in der Stufe I (einschließlich der Vorstufe Basis) sind neben einer allgemeinsprachlich-interkulturellen Ausrichtung auch fächergruppen- bzw. wissenschaftsbereichsbezogene Modulangebote mit den ents</w:t>
      </w:r>
      <w:r>
        <w:t>prechenden Abschlussprofilen möglich.</w:t>
      </w:r>
    </w:p>
    <w:p w:rsidR="00144B3D" w:rsidRDefault="00AD37F3">
      <w:pPr>
        <w:pStyle w:val="Listenabsatz"/>
        <w:numPr>
          <w:ilvl w:val="0"/>
          <w:numId w:val="15"/>
        </w:numPr>
      </w:pPr>
      <w:r>
        <w:t xml:space="preserve">Übergreifendes Ziel der angebotenen Sprachqualifikationen ist die Befähigung zur akademischen und beruflichen Handlungsfähigkeit durch den Erwerb kommunikativer Handlungskompetenzen in der jeweiligen Sprache, d.h. von </w:t>
      </w:r>
      <w:r>
        <w:t>Fertigkeiten und Kenntnissen zur aktiven Bewältigung solcher sprachlicher, wissenschaftlicher und interkultureller Situationen, wie sie im Kontext eines Hochschulstudiums oder einer qualifizierten Berufstätigkeit auch im Ausland zu erwarten sind. Sie dient</w:t>
      </w:r>
      <w:r>
        <w:t xml:space="preserve"> damit der Erhöhung des Studienerfolgs und der Erweiterung der Berufsqualifikation für einen globalen Arbeitsmarkt. Eine detailliertere Darstellung der mit den Kompetenzstufen korrespondierenden Ausbildungsprofile weist </w:t>
      </w:r>
      <w:proofErr w:type="gramStart"/>
      <w:r>
        <w:t>Anlage ?</w:t>
      </w:r>
      <w:proofErr w:type="gramEnd"/>
      <w:r>
        <w:t xml:space="preserve"> aus.</w:t>
      </w:r>
    </w:p>
    <w:p w:rsidR="00144B3D" w:rsidRDefault="00144B3D">
      <w:pPr>
        <w:pStyle w:val="CONFlietext"/>
      </w:pPr>
    </w:p>
    <w:p w:rsidR="00144B3D" w:rsidRDefault="00AD37F3">
      <w:pPr>
        <w:pStyle w:val="berschrift1"/>
        <w:ind w:left="-4"/>
      </w:pPr>
      <w:bookmarkStart w:id="63" w:name="_Toc69283891"/>
      <w:bookmarkStart w:id="64" w:name="_Toc69283904"/>
      <w:bookmarkStart w:id="65" w:name="_Toc69729439"/>
      <w:bookmarkStart w:id="66" w:name="_Toc69729611"/>
      <w:bookmarkStart w:id="67" w:name="_Toc69729984"/>
      <w:bookmarkStart w:id="68" w:name="_Toc69730009"/>
      <w:bookmarkStart w:id="69" w:name="_Toc69730598"/>
      <w:bookmarkStart w:id="70" w:name="_Toc69732910"/>
      <w:bookmarkStart w:id="71" w:name="_Toc69732994"/>
      <w:bookmarkStart w:id="72" w:name="_Toc69733012"/>
      <w:bookmarkStart w:id="73" w:name="_Toc69733614"/>
      <w:bookmarkStart w:id="74" w:name="_Toc69734208"/>
      <w:bookmarkStart w:id="75" w:name="_Toc69734282"/>
      <w:bookmarkStart w:id="76" w:name="_Toc69734297"/>
      <w:bookmarkStart w:id="77" w:name="_Toc110949749"/>
      <w:bookmarkStart w:id="78" w:name="_Toc112056261"/>
      <w:r>
        <w:t>Prüfungsausschuss und</w:t>
      </w:r>
      <w:r>
        <w:t xml:space="preserve"> Prüfungskommissionen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44B3D" w:rsidRDefault="00AD37F3">
      <w:pPr>
        <w:pStyle w:val="Listenabsatz"/>
        <w:numPr>
          <w:ilvl w:val="0"/>
          <w:numId w:val="17"/>
        </w:numPr>
      </w:pPr>
      <w:r>
        <w:t>Die Universität/Hochschule bildet einen UNIcert</w:t>
      </w:r>
      <w:r>
        <w:rPr>
          <w:vertAlign w:val="superscript"/>
        </w:rPr>
        <w:t>®</w:t>
      </w:r>
      <w:r>
        <w:t>-Ausschuss, der für die Einhaltung der in ihrer Ordnung niedergelegten Prüfungsstandards und Anforderungen zur Vergabe des Fremdsprachenzertifikats UNIcert</w:t>
      </w:r>
      <w:r>
        <w:rPr>
          <w:vertAlign w:val="superscript"/>
        </w:rPr>
        <w:t>®</w:t>
      </w:r>
      <w:r>
        <w:t xml:space="preserve"> zuständig ist und die dafür e</w:t>
      </w:r>
      <w:r>
        <w:t>rforderlichen Maßnahmen trifft. Er ist zuständig bei Einwendungen gegen Prüfungsentscheidungen nach dieser Ordnung. Der Prüfungsausschuss kann in widerruflicher Weise die Erledigung einzelner Aufgaben ohne grundsätzliche Bedeutung sowie eilige Angelegenhei</w:t>
      </w:r>
      <w:r>
        <w:t>ten auf die Vorsitzende oder den Vorsitzenden übertragen.</w:t>
      </w:r>
    </w:p>
    <w:p w:rsidR="00144B3D" w:rsidRDefault="00AD37F3">
      <w:pPr>
        <w:pStyle w:val="Listenabsatz"/>
        <w:numPr>
          <w:ilvl w:val="0"/>
          <w:numId w:val="17"/>
        </w:numPr>
      </w:pPr>
      <w:r>
        <w:t>Der UNIcert</w:t>
      </w:r>
      <w:r>
        <w:rPr>
          <w:vertAlign w:val="superscript"/>
        </w:rPr>
        <w:t>®</w:t>
      </w:r>
      <w:r>
        <w:t>-Ausschuss bestellt die Mitglieder der Prüfungskommissionen. Zu Prüfenden können alle hauptamtlichen Lehrpersonen und Lehrbeauftragten bestellt werden, die in der Fremdsprachenlehre an d</w:t>
      </w:r>
      <w:r>
        <w:t>er Hochschule tätig sind. Der Prüfungsausschuss kann auch in der Fremdsprachenausbildung prüfungsberechtigte Lehrpersonen anderer Hochschulen zu Prüfenden bestellen, beispielsweise als Zweitprüfende.</w:t>
      </w:r>
    </w:p>
    <w:p w:rsidR="00144B3D" w:rsidRDefault="00AD37F3">
      <w:pPr>
        <w:pStyle w:val="Listenabsatz"/>
        <w:numPr>
          <w:ilvl w:val="0"/>
          <w:numId w:val="17"/>
        </w:numPr>
      </w:pPr>
      <w:r>
        <w:lastRenderedPageBreak/>
        <w:t>Dem UNIcert</w:t>
      </w:r>
      <w:r>
        <w:rPr>
          <w:vertAlign w:val="superscript"/>
        </w:rPr>
        <w:t>®</w:t>
      </w:r>
      <w:r>
        <w:t>-Ausschuss gehören die folgenden Mitglieder</w:t>
      </w:r>
      <w:r>
        <w:rPr>
          <w:rStyle w:val="Funotenzeichen"/>
        </w:rPr>
        <w:footnoteReference w:id="2"/>
      </w:r>
      <w:r>
        <w:t xml:space="preserve"> an:</w:t>
      </w:r>
    </w:p>
    <w:p w:rsidR="00144B3D" w:rsidRDefault="00AD37F3">
      <w:pPr>
        <w:pStyle w:val="CONFlieAufzabc"/>
      </w:pPr>
      <w:r>
        <w:t xml:space="preserve">die Leitung der für die Durchführung der entsprechenden Sprachausbildung fachlich zuständigen Einrichtung, kraft Amtes </w:t>
      </w:r>
    </w:p>
    <w:p w:rsidR="00144B3D" w:rsidRDefault="00AD37F3">
      <w:pPr>
        <w:pStyle w:val="CONFlieAufzabc"/>
      </w:pPr>
      <w:r>
        <w:t>ein gewähltes, prüfungsberechtigtes Mitglied des Lehrkörpers der mit der Sprachausbildung befassten fachlich zuständigen Einrichtun</w:t>
      </w:r>
      <w:r>
        <w:t>g (z.B. eine Koordinatorin oder ein Koordinator eines Sprachbereichs)</w:t>
      </w:r>
    </w:p>
    <w:p w:rsidR="00144B3D" w:rsidRDefault="00AD37F3">
      <w:pPr>
        <w:pStyle w:val="CONFlieAufzabc"/>
      </w:pPr>
      <w:r>
        <w:t>ein weiteres, von der Universität/Hochschule benanntes vollamtliches Mitglied des Lehrkörpers (z.B. eine weitere Lehrperson aus dem Bereich der Fremdsprachenlehre)</w:t>
      </w:r>
    </w:p>
    <w:p w:rsidR="00144B3D" w:rsidRDefault="00AD37F3">
      <w:pPr>
        <w:pStyle w:val="CONFlieAufzabc"/>
      </w:pPr>
      <w:r>
        <w:t>eine Person als studen</w:t>
      </w:r>
      <w:r>
        <w:t>tische Vertretung</w:t>
      </w:r>
    </w:p>
    <w:p w:rsidR="00144B3D" w:rsidRDefault="00AD37F3">
      <w:pPr>
        <w:pStyle w:val="Listenabsatz"/>
        <w:numPr>
          <w:ilvl w:val="0"/>
          <w:numId w:val="17"/>
        </w:numPr>
      </w:pPr>
      <w:r>
        <w:rPr>
          <w:rStyle w:val="CONFlietextZchn"/>
          <w:rFonts w:eastAsia="Calibri"/>
        </w:rPr>
        <w:t>Der UNIcert</w:t>
      </w:r>
      <w:r>
        <w:rPr>
          <w:rStyle w:val="CONFlietextZchn"/>
          <w:rFonts w:eastAsia="Calibri"/>
          <w:vertAlign w:val="superscript"/>
        </w:rPr>
        <w:t>®</w:t>
      </w:r>
      <w:r>
        <w:rPr>
          <w:rStyle w:val="CONFlietextZchn"/>
          <w:rFonts w:eastAsia="Calibri"/>
        </w:rPr>
        <w:t>-Ausschuss wählt eines seiner Mitglieder zur vorsitzenden Person und ein weiteres als Stellvertretung. Die vorsitzende Person führt die laufenden Geschäfte des Ausschusses und vertritt diesen nach außen</w:t>
      </w:r>
      <w:r>
        <w:t>.</w:t>
      </w:r>
    </w:p>
    <w:p w:rsidR="00144B3D" w:rsidRDefault="00AD37F3">
      <w:pPr>
        <w:pStyle w:val="Listenabsatz"/>
        <w:numPr>
          <w:ilvl w:val="0"/>
          <w:numId w:val="17"/>
        </w:numPr>
      </w:pPr>
      <w:r>
        <w:t xml:space="preserve">Der Prüfungsausschuss </w:t>
      </w:r>
      <w:r>
        <w:t>arbeitet nach einer an der Universität/Hochschule genehmigten Geschäftsordnung, welche die Fristen für termingerechte Einladungen zu den Sitzungen, die Beschlussfähigkeit, die Modalitäten bei Abstimmungsverfahren, den Ausschluss von Beratung und Abstimmung</w:t>
      </w:r>
      <w:r>
        <w:t xml:space="preserve"> sowie die Auflagen zur Verschwiegenheit entsprechend Gesetz/Regelung XXX</w:t>
      </w:r>
      <w:r>
        <w:rPr>
          <w:vertAlign w:val="superscript"/>
        </w:rPr>
        <w:footnoteReference w:id="3"/>
      </w:r>
      <w:r>
        <w:t xml:space="preserve"> regelt. </w:t>
      </w:r>
    </w:p>
    <w:p w:rsidR="00144B3D" w:rsidRDefault="00144B3D"/>
    <w:p w:rsidR="00144B3D" w:rsidRDefault="00AD37F3">
      <w:pPr>
        <w:pStyle w:val="berschrift1"/>
      </w:pPr>
      <w:bookmarkStart w:id="79" w:name="_Toc69283892"/>
      <w:bookmarkStart w:id="80" w:name="_Toc69283905"/>
      <w:bookmarkStart w:id="81" w:name="_Toc69729440"/>
      <w:bookmarkStart w:id="82" w:name="_Toc69729612"/>
      <w:bookmarkStart w:id="83" w:name="_Toc69729985"/>
      <w:bookmarkStart w:id="84" w:name="_Toc69730010"/>
      <w:bookmarkStart w:id="85" w:name="_Toc69730599"/>
      <w:bookmarkStart w:id="86" w:name="_Toc69732912"/>
      <w:bookmarkStart w:id="87" w:name="_Toc69732996"/>
      <w:bookmarkStart w:id="88" w:name="_Toc69733014"/>
      <w:bookmarkStart w:id="89" w:name="_Toc69733616"/>
      <w:bookmarkStart w:id="90" w:name="_Toc69734210"/>
      <w:bookmarkStart w:id="91" w:name="_Toc69734283"/>
      <w:bookmarkStart w:id="92" w:name="_Toc69734298"/>
      <w:bookmarkStart w:id="93" w:name="_Toc110949750"/>
      <w:bookmarkStart w:id="94" w:name="_Toc112056262"/>
      <w:r>
        <w:t>Voraussetzungen für den Erwerb eines Hochschul-Fremdsprachenzertifikats UNIcert</w:t>
      </w:r>
      <w:r>
        <w:rPr>
          <w:vertAlign w:val="superscript"/>
        </w:rPr>
        <w: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144B3D" w:rsidRDefault="00AD37F3">
      <w:pPr>
        <w:spacing w:after="122"/>
        <w:ind w:left="-4" w:right="17"/>
      </w:pPr>
      <w:r>
        <w:t>Für die Zulassung zur Prüfung zum Erwerb des Abschlusses einer UNIcert</w:t>
      </w:r>
      <w:r>
        <w:rPr>
          <w:vertAlign w:val="superscript"/>
        </w:rPr>
        <w:t>®</w:t>
      </w:r>
      <w:r>
        <w:t>-Stufe müssen Bewer</w:t>
      </w:r>
      <w:r>
        <w:t xml:space="preserve">ber*innen die folgenden Voraussetzungen erfüllen: </w:t>
      </w:r>
    </w:p>
    <w:p w:rsidR="00144B3D" w:rsidRDefault="00AD37F3">
      <w:pPr>
        <w:pStyle w:val="Listenabsatz"/>
        <w:numPr>
          <w:ilvl w:val="0"/>
          <w:numId w:val="7"/>
        </w:numPr>
        <w:spacing w:after="126"/>
        <w:ind w:right="17"/>
      </w:pPr>
      <w:r>
        <w:t xml:space="preserve">Die Person muss an der Universität/Hochschule XX eingeschrieben sein. </w:t>
      </w:r>
      <w:r>
        <w:rPr>
          <w:rStyle w:val="Funotenzeichen"/>
        </w:rPr>
        <w:footnoteReference w:id="4"/>
      </w:r>
    </w:p>
    <w:p w:rsidR="00144B3D" w:rsidRDefault="00AD37F3">
      <w:pPr>
        <w:pStyle w:val="CONFlietext"/>
        <w:numPr>
          <w:ilvl w:val="0"/>
          <w:numId w:val="7"/>
        </w:numPr>
      </w:pPr>
      <w:r>
        <w:t>Die Person muss in der gewählten Sprache, Stufe und ggf. Fachorientierung an den Lehrveranstaltungen des entsprechenden Ausbildungsab</w:t>
      </w:r>
      <w:r>
        <w:t>schnittes im Umfang von [mindestens 12]</w:t>
      </w:r>
      <w:r>
        <w:rPr>
          <w:vertAlign w:val="superscript"/>
        </w:rPr>
        <w:footnoteReference w:id="5"/>
      </w:r>
      <w:r>
        <w:t xml:space="preserve"> SWS für die Stufe I und je [8–12]</w:t>
      </w:r>
      <w:r>
        <w:rPr>
          <w:vertAlign w:val="superscript"/>
        </w:rPr>
        <w:footnoteReference w:id="6"/>
      </w:r>
      <w:r>
        <w:t xml:space="preserve"> SWS für die Stufen II bis IV gemäß § 1.3 regelmäßig und erfolgreich teilgenommen haben und dies durch die Vorlage entsprechender Bescheinigungen nachweisen können. Wurden die erfor</w:t>
      </w:r>
      <w:r>
        <w:t xml:space="preserve">derlichen Module lediglich für den Studienverlauf angerechnet und nicht tatsächlich besucht, kann ein Fremdsprachenzertifikat nicht verliehen werden. </w:t>
      </w:r>
    </w:p>
    <w:p w:rsidR="00144B3D" w:rsidRDefault="00AD37F3">
      <w:pPr>
        <w:pStyle w:val="CONFlietext"/>
        <w:numPr>
          <w:ilvl w:val="0"/>
          <w:numId w:val="7"/>
        </w:numPr>
      </w:pPr>
      <w:r>
        <w:rPr>
          <w:color w:val="808080" w:themeColor="background1" w:themeShade="80"/>
          <w:vertAlign w:val="superscript"/>
        </w:rPr>
        <w:t>Mindestens für die letzten 50 % der Module einer Niveaustufe muss tatsächlich eine erfolgreiche Teilnahme</w:t>
      </w:r>
      <w:r>
        <w:rPr>
          <w:color w:val="808080" w:themeColor="background1" w:themeShade="80"/>
          <w:vertAlign w:val="superscript"/>
        </w:rPr>
        <w:t xml:space="preserve"> an den Lehrveranstaltungen der Hochschule erfolgt sein</w:t>
      </w:r>
      <w:r>
        <w:t>: Abweichend von Absatz ? müssen Quereinsteigende (siehe § ?) auf den Stufen I und II (sowie UNIcert</w:t>
      </w:r>
      <w:r>
        <w:rPr>
          <w:vertAlign w:val="superscript"/>
        </w:rPr>
        <w:t>®</w:t>
      </w:r>
      <w:r>
        <w:t xml:space="preserve"> Basis) bei entsprechend attestierten Vorkenntnissen zumindest den letzten Kurs der jeweiligen Stufe erfolgreich absolviert haben, um an der Prüfung teilnehmen zu können. Auf den </w:t>
      </w:r>
      <w:r>
        <w:lastRenderedPageBreak/>
        <w:t>Stufen III und IV müssen, bei entsprechend attestierten Vorkenntnissen, minde</w:t>
      </w:r>
      <w:r>
        <w:t>stens 50% des Ausbildungsprogramms der jeweiligen Stufe besucht worden sein, um an der Prüfung teilnehmen zu können.</w:t>
      </w:r>
    </w:p>
    <w:p w:rsidR="00144B3D" w:rsidRDefault="00AD37F3">
      <w:pPr>
        <w:pStyle w:val="Listenabsatz"/>
        <w:numPr>
          <w:ilvl w:val="0"/>
          <w:numId w:val="7"/>
        </w:numPr>
        <w:ind w:right="17"/>
      </w:pPr>
      <w:r>
        <w:t>Die Person darf nicht die betreffende Prüfung in der gewählten Sprache/Stufe/Fachorientierung schon endgültig nicht bestanden haben.</w:t>
      </w:r>
    </w:p>
    <w:p w:rsidR="00144B3D" w:rsidRDefault="00AD37F3">
      <w:r>
        <w:t>Die Vo</w:t>
      </w:r>
      <w:r>
        <w:t>raussetzungen für die Vergabe des Hochschul-Fremdsprachenzertifikats UNIcert</w:t>
      </w:r>
      <w:r>
        <w:rPr>
          <w:vertAlign w:val="superscript"/>
        </w:rPr>
        <w:t>®</w:t>
      </w:r>
      <w:r>
        <w:t xml:space="preserve"> erfüllt, wer alle der in der Anlage aufgeführten Module einer jeweiligen Niveaustufe erfolgreich besucht und abgeschlossen hat sowie sein Sprachniveau mittels Bestehen der Zertif</w:t>
      </w:r>
      <w:r>
        <w:t>ikatsprüfung der jeweiligen Niveaustufe nach Maßgabe von § ?dieser Ordnung bzw. mittels Kumulation der Prüfungsleistungen in der jeweiligen Modulreihe (siehe § ?3) erfolgreich nachgewiesen hat.</w:t>
      </w:r>
    </w:p>
    <w:p w:rsidR="00144B3D" w:rsidRDefault="00AD37F3">
      <w:r>
        <w:t>Unbeschadet der übergreifenden Regelungen zum Bestehen von Prü</w:t>
      </w:r>
      <w:r>
        <w:t>fungen an der Hochschule kann das entsprechende Hochschul-Fremdsprachenzertifikat UNIcert</w:t>
      </w:r>
      <w:r>
        <w:rPr>
          <w:vertAlign w:val="superscript"/>
        </w:rPr>
        <w:t>®</w:t>
      </w:r>
      <w:r>
        <w:t xml:space="preserve"> nur dann verliehen werden, wenn keine der für die Zertifikatserstellung herangezogenen Teilnoten unter 4,0 liegt (Sperrklausel).</w:t>
      </w:r>
    </w:p>
    <w:p w:rsidR="00144B3D" w:rsidRDefault="00144B3D">
      <w:pPr>
        <w:pStyle w:val="CONFlietext"/>
      </w:pPr>
    </w:p>
    <w:p w:rsidR="00144B3D" w:rsidRDefault="00AD37F3">
      <w:pPr>
        <w:pStyle w:val="berschrift1"/>
      </w:pPr>
      <w:bookmarkStart w:id="95" w:name="_Toc50452059"/>
      <w:bookmarkStart w:id="96" w:name="_Toc69732913"/>
      <w:bookmarkStart w:id="97" w:name="_Toc69732997"/>
      <w:bookmarkStart w:id="98" w:name="_Toc69733015"/>
      <w:bookmarkStart w:id="99" w:name="_Toc69733617"/>
      <w:bookmarkStart w:id="100" w:name="_Toc69734211"/>
      <w:bookmarkStart w:id="101" w:name="_Toc69734284"/>
      <w:bookmarkStart w:id="102" w:name="_Toc69734299"/>
      <w:bookmarkStart w:id="103" w:name="_Toc110949751"/>
      <w:bookmarkStart w:id="104" w:name="_Toc112056263"/>
      <w:r>
        <w:t>Quereinsteigende</w:t>
      </w:r>
      <w:bookmarkEnd w:id="95"/>
      <w:bookmarkEnd w:id="96"/>
      <w:bookmarkEnd w:id="97"/>
      <w:bookmarkEnd w:id="98"/>
      <w:bookmarkEnd w:id="99"/>
      <w:bookmarkEnd w:id="100"/>
      <w:bookmarkEnd w:id="101"/>
      <w:bookmarkEnd w:id="102"/>
      <w:bookmarkEnd w:id="103"/>
      <w:bookmarkEnd w:id="104"/>
    </w:p>
    <w:p w:rsidR="00144B3D" w:rsidRDefault="00AD37F3">
      <w:r>
        <w:t>Quereinsteigende m</w:t>
      </w:r>
      <w:r>
        <w:t>üssen die folgenden Voraussetzungen erfüllen:</w:t>
      </w:r>
    </w:p>
    <w:p w:rsidR="00144B3D" w:rsidRDefault="00AD37F3">
      <w:pPr>
        <w:pStyle w:val="Listenabsatz"/>
        <w:numPr>
          <w:ilvl w:val="0"/>
          <w:numId w:val="18"/>
        </w:numPr>
      </w:pPr>
      <w:r>
        <w:t xml:space="preserve">ihr Antrag auf Anerkennung von Studien- und Prüfungsleistungen wurde positiv beschieden und im Zuge dessen wurden Studien- und Prüfungsleistungen für die ersten 50 Prozent der Module einer Niveaustufe </w:t>
      </w:r>
      <w:r>
        <w:t>vollständig anerkannt oder</w:t>
      </w:r>
    </w:p>
    <w:p w:rsidR="00144B3D" w:rsidRDefault="00AD37F3">
      <w:pPr>
        <w:pStyle w:val="Listenabsatz"/>
        <w:numPr>
          <w:ilvl w:val="0"/>
          <w:numId w:val="18"/>
        </w:numPr>
      </w:pPr>
      <w:r>
        <w:t>sie haben in einem vom UNIcert</w:t>
      </w:r>
      <w:r>
        <w:rPr>
          <w:vertAlign w:val="superscript"/>
        </w:rPr>
        <w:t>®</w:t>
      </w:r>
      <w:r>
        <w:t>-Ausschuss geregelten Verfahren eine Einstufung durch Test oder die Vorlage anerkannter Sprachnachweise erhalten, die sie zum unmittelbaren Belegen der letzten 50 Prozent der Module einer Niveaustuf</w:t>
      </w:r>
      <w:r>
        <w:t>e berechtigt. Näheres wird vom Ausschuss in geeigneter Weise bekannt gemacht sowie in den Beschreibungen der einzelnen Module unter „Voraussetzungen“ festgehalten.</w:t>
      </w:r>
    </w:p>
    <w:p w:rsidR="00144B3D" w:rsidRDefault="00144B3D">
      <w:pPr>
        <w:pStyle w:val="CONFlietext"/>
      </w:pPr>
    </w:p>
    <w:p w:rsidR="00144B3D" w:rsidRDefault="00AD37F3">
      <w:pPr>
        <w:pStyle w:val="berschrift1"/>
      </w:pPr>
      <w:bookmarkStart w:id="105" w:name="_Toc50452060"/>
      <w:bookmarkStart w:id="106" w:name="_Toc69732914"/>
      <w:bookmarkStart w:id="107" w:name="_Toc69732998"/>
      <w:bookmarkStart w:id="108" w:name="_Toc69733016"/>
      <w:bookmarkStart w:id="109" w:name="_Toc69733618"/>
      <w:bookmarkStart w:id="110" w:name="_Toc69734212"/>
      <w:bookmarkStart w:id="111" w:name="_Toc69734285"/>
      <w:bookmarkStart w:id="112" w:name="_Toc69734300"/>
      <w:bookmarkStart w:id="113" w:name="_Toc110949752"/>
      <w:bookmarkStart w:id="114" w:name="_Toc112056264"/>
      <w:r>
        <w:t>Zertifikaterstellung</w:t>
      </w:r>
      <w:bookmarkEnd w:id="105"/>
      <w:bookmarkEnd w:id="106"/>
      <w:bookmarkEnd w:id="107"/>
      <w:bookmarkEnd w:id="108"/>
      <w:bookmarkEnd w:id="109"/>
      <w:bookmarkEnd w:id="110"/>
      <w:bookmarkEnd w:id="111"/>
      <w:bookmarkEnd w:id="112"/>
      <w:bookmarkEnd w:id="113"/>
      <w:bookmarkEnd w:id="114"/>
    </w:p>
    <w:p w:rsidR="00144B3D" w:rsidRDefault="00AD37F3">
      <w:pPr>
        <w:pStyle w:val="Listenabsatz"/>
        <w:numPr>
          <w:ilvl w:val="0"/>
          <w:numId w:val="19"/>
        </w:numPr>
      </w:pPr>
      <w:r>
        <w:t xml:space="preserve">Studierende, welche die Voraussetzungen nach </w:t>
      </w:r>
      <w:proofErr w:type="gramStart"/>
      <w:r>
        <w:t>§ ?</w:t>
      </w:r>
      <w:proofErr w:type="gramEnd"/>
      <w:r>
        <w:t xml:space="preserve"> erfüllen, erhalten na</w:t>
      </w:r>
      <w:r>
        <w:t>ch erfolgreichem Abschluss der Zertifikatsprüfung auf Antrag das Hochschul-Fremdsprachenzertifikat UNIcert</w:t>
      </w:r>
      <w:r>
        <w:rPr>
          <w:vertAlign w:val="superscript"/>
        </w:rPr>
        <w:t>®</w:t>
      </w:r>
      <w:r>
        <w:t xml:space="preserve"> entsprechend der jeweils abgeschlossenen Niveaustufe. Im Falle der von den Modulprüfungen separaten </w:t>
      </w:r>
      <w:proofErr w:type="spellStart"/>
      <w:r>
        <w:t>Zertifikatsprüfungenfür</w:t>
      </w:r>
      <w:proofErr w:type="spellEnd"/>
      <w:r>
        <w:t xml:space="preserve"> die Stufen UNIcert</w:t>
      </w:r>
      <w:r>
        <w:rPr>
          <w:vertAlign w:val="superscript"/>
        </w:rPr>
        <w:t>®</w:t>
      </w:r>
      <w:r>
        <w:t xml:space="preserve"> </w:t>
      </w:r>
      <w:proofErr w:type="gramStart"/>
      <w:r>
        <w:t>Basi</w:t>
      </w:r>
      <w:r>
        <w:t>s,  und</w:t>
      </w:r>
      <w:proofErr w:type="gramEnd"/>
      <w:r>
        <w:t xml:space="preserve"> II  sowie für die Stufen UNIcert</w:t>
      </w:r>
      <w:r>
        <w:rPr>
          <w:vertAlign w:val="superscript"/>
        </w:rPr>
        <w:t>®</w:t>
      </w:r>
      <w:r>
        <w:t xml:space="preserve"> II und IV erfolgt dieser Antrag über die Anmeldung zur Prüfung. Das Nähere zur Antragstellung, insbesondere deren förmlichen Anforderungen und ggf. Fristen, regelt der UNIcert</w:t>
      </w:r>
      <w:r>
        <w:rPr>
          <w:vertAlign w:val="superscript"/>
        </w:rPr>
        <w:t>®</w:t>
      </w:r>
      <w:r>
        <w:t>-Ausschuss; dessen Beschlüsse in angem</w:t>
      </w:r>
      <w:r>
        <w:t>essener Weise bekannt gemacht werden.</w:t>
      </w:r>
    </w:p>
    <w:p w:rsidR="00144B3D" w:rsidRDefault="00AD37F3">
      <w:pPr>
        <w:pStyle w:val="Listenabsatz"/>
        <w:numPr>
          <w:ilvl w:val="0"/>
          <w:numId w:val="19"/>
        </w:numPr>
      </w:pPr>
      <w:r>
        <w:t>Alle Zertifikate werden durch die Vorsitzende oder den Vorsitzenden des UNIcert</w:t>
      </w:r>
      <w:r>
        <w:rPr>
          <w:vertAlign w:val="superscript"/>
        </w:rPr>
        <w:t>®</w:t>
      </w:r>
      <w:r>
        <w:t>-Ausschusses, unterschrieben. Eine zweite Unterschrift ist fakultativ.</w:t>
      </w:r>
    </w:p>
    <w:p w:rsidR="00144B3D" w:rsidRDefault="00144B3D"/>
    <w:p w:rsidR="00144B3D" w:rsidRDefault="00AD37F3">
      <w:pPr>
        <w:pStyle w:val="berschrift1"/>
        <w:ind w:left="-4"/>
        <w:rPr>
          <w:color w:val="808080" w:themeColor="background1" w:themeShade="80"/>
        </w:rPr>
      </w:pPr>
      <w:bookmarkStart w:id="115" w:name="_Toc69283893"/>
      <w:bookmarkStart w:id="116" w:name="_Toc69283906"/>
      <w:bookmarkStart w:id="117" w:name="_Toc69729441"/>
      <w:bookmarkStart w:id="118" w:name="_Toc69729613"/>
      <w:bookmarkStart w:id="119" w:name="_Toc69729986"/>
      <w:bookmarkStart w:id="120" w:name="_Toc69730011"/>
      <w:bookmarkStart w:id="121" w:name="_Toc69730600"/>
      <w:bookmarkStart w:id="122" w:name="_Toc69732915"/>
      <w:bookmarkStart w:id="123" w:name="_Toc69732999"/>
      <w:bookmarkStart w:id="124" w:name="_Toc69733017"/>
      <w:bookmarkStart w:id="125" w:name="_Toc69733619"/>
      <w:bookmarkStart w:id="126" w:name="_Toc69734213"/>
      <w:bookmarkStart w:id="127" w:name="_Toc69734286"/>
      <w:bookmarkStart w:id="128" w:name="_Toc69734301"/>
      <w:bookmarkStart w:id="129" w:name="_Toc110949753"/>
      <w:bookmarkStart w:id="130" w:name="_Toc112056265"/>
      <w:r>
        <w:lastRenderedPageBreak/>
        <w:t>Meldung und Zulassung</w:t>
      </w:r>
      <w:r>
        <w:rPr>
          <w:color w:val="808080" w:themeColor="background1" w:themeShade="80"/>
          <w:vertAlign w:val="superscript"/>
        </w:rPr>
        <w:footnoteReference w:id="7"/>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144B3D" w:rsidRDefault="00AD37F3">
      <w:pPr>
        <w:pStyle w:val="Listenabsatz"/>
        <w:numPr>
          <w:ilvl w:val="0"/>
          <w:numId w:val="20"/>
        </w:numPr>
        <w:spacing w:after="122"/>
        <w:ind w:left="709" w:right="17"/>
      </w:pPr>
      <w:r>
        <w:t>Die Anmeldung für die jeweilige Prüfung erf</w:t>
      </w:r>
      <w:r>
        <w:t>olgt schriftlich beim Vorsitz des Prüfungsausschusses innerhalb der öffentlich bekanntgegebenen Fristen. Bei der Meldung zu einer UNIcert</w:t>
      </w:r>
      <w:r>
        <w:rPr>
          <w:vertAlign w:val="superscript"/>
        </w:rPr>
        <w:t>®</w:t>
      </w:r>
      <w:r>
        <w:t xml:space="preserve">-Prüfung sind als Nachweis, dass die Voraussetzungen nach </w:t>
      </w:r>
      <w:proofErr w:type="gramStart"/>
      <w:r>
        <w:t>§ ?</w:t>
      </w:r>
      <w:proofErr w:type="gramEnd"/>
      <w:r>
        <w:t xml:space="preserve"> erfüllt sind, die Vorlage der folgenden Unterlagen erfor</w:t>
      </w:r>
      <w:r>
        <w:t xml:space="preserve">derlich: a) die Immatrikulation an der Universität/Hochschule, b) der Nachweis der nach § ? </w:t>
      </w:r>
      <w:proofErr w:type="gramStart"/>
      <w:r>
        <w:t>Absätzen ?</w:t>
      </w:r>
      <w:proofErr w:type="gramEnd"/>
      <w:r>
        <w:t xml:space="preserve"> erforderlichen Leistungen bzw. gegebenenfalls Anträge auf Anrechnung von Leistungen, soweit nicht alle nach Maßgabe der Anlage ? erforderlichen Leistunge</w:t>
      </w:r>
      <w:r>
        <w:t xml:space="preserve">n an der Universität/Hochschule erbracht wurden ,c) eine Erklärung über vorherige erfolglose Prüfungsversuche, d) der Nachweis über die Entrichtung der Prüfungsgebühr. </w:t>
      </w:r>
    </w:p>
    <w:p w:rsidR="00144B3D" w:rsidRDefault="00AD37F3">
      <w:pPr>
        <w:pStyle w:val="Listenabsatz"/>
        <w:numPr>
          <w:ilvl w:val="0"/>
          <w:numId w:val="20"/>
        </w:numPr>
        <w:ind w:left="709" w:right="17"/>
      </w:pPr>
      <w:r>
        <w:t>Die Zulassung zu den UNIcert</w:t>
      </w:r>
      <w:r>
        <w:rPr>
          <w:vertAlign w:val="superscript"/>
        </w:rPr>
        <w:t>®</w:t>
      </w:r>
      <w:r>
        <w:t>-Prüfungen wird vom Vorsitz des Prüfungsausschusses ausges</w:t>
      </w:r>
      <w:r>
        <w:t xml:space="preserve">prochen. Sie kann nur versagt werden, wenn die Nachweise gemäß </w:t>
      </w:r>
      <w:proofErr w:type="gramStart"/>
      <w:r>
        <w:t>§ ?</w:t>
      </w:r>
      <w:proofErr w:type="gramEnd"/>
      <w:r>
        <w:t xml:space="preserve"> nicht erbracht werden können oder der Bewerber gemäß ? von der betreffenden Prüfung ausgeschlossen ist. </w:t>
      </w:r>
    </w:p>
    <w:p w:rsidR="00144B3D" w:rsidRDefault="00AD37F3">
      <w:pPr>
        <w:pStyle w:val="Listenabsatz"/>
        <w:numPr>
          <w:ilvl w:val="0"/>
          <w:numId w:val="20"/>
        </w:numPr>
        <w:ind w:left="709" w:right="17"/>
      </w:pPr>
      <w:r>
        <w:t xml:space="preserve">Die Mitteilung über die Zulassung, die Bestellung der Prüfenden sowie die Ladung zu </w:t>
      </w:r>
      <w:r>
        <w:t xml:space="preserve">den einzelnen Prüfungsteilen erfolgt innerhalb der hochschulüblichen Fristen und auf dem hochschulüblichen Weg. Eine Ablehnung der Prüfungszulassung ist den Bewerber*innen schriftlich und unter Angabe von Gründen mitzuteilen. </w:t>
      </w:r>
    </w:p>
    <w:p w:rsidR="00144B3D" w:rsidRDefault="00AD37F3">
      <w:pPr>
        <w:pStyle w:val="Listenabsatz"/>
        <w:numPr>
          <w:ilvl w:val="0"/>
          <w:numId w:val="20"/>
        </w:numPr>
        <w:ind w:left="709" w:right="17"/>
      </w:pPr>
      <w:r>
        <w:t>Ein Einstufungstest berechtig</w:t>
      </w:r>
      <w:r>
        <w:t>t nicht zum Erwerb oder zur Anrechnung eines Hochschul-Fremdsprachenzertifikats UNIcert</w:t>
      </w:r>
      <w:r>
        <w:rPr>
          <w:vertAlign w:val="superscript"/>
        </w:rPr>
        <w:t>®</w:t>
      </w:r>
      <w:r>
        <w:t xml:space="preserve"> einer unterhalb des Einstufungsniveaus liegenden Kompetenzstufe.</w:t>
      </w:r>
    </w:p>
    <w:p w:rsidR="00144B3D" w:rsidRDefault="00144B3D">
      <w:pPr>
        <w:spacing w:after="16"/>
        <w:ind w:left="1"/>
      </w:pPr>
    </w:p>
    <w:p w:rsidR="00144B3D" w:rsidRDefault="00AD37F3">
      <w:pPr>
        <w:pStyle w:val="berschrift1"/>
        <w:ind w:left="-4"/>
      </w:pPr>
      <w:bookmarkStart w:id="131" w:name="_Toc69283894"/>
      <w:bookmarkStart w:id="132" w:name="_Toc69283907"/>
      <w:bookmarkStart w:id="133" w:name="_Toc69729442"/>
      <w:bookmarkStart w:id="134" w:name="_Toc69729614"/>
      <w:bookmarkStart w:id="135" w:name="_Toc69729987"/>
      <w:bookmarkStart w:id="136" w:name="_Toc69730012"/>
      <w:bookmarkStart w:id="137" w:name="_Toc69730601"/>
      <w:bookmarkStart w:id="138" w:name="_Toc69732916"/>
      <w:bookmarkStart w:id="139" w:name="_Toc69733000"/>
      <w:bookmarkStart w:id="140" w:name="_Toc69733018"/>
      <w:bookmarkStart w:id="141" w:name="_Toc69733620"/>
      <w:bookmarkStart w:id="142" w:name="_Toc69734214"/>
      <w:bookmarkStart w:id="143" w:name="_Toc69734287"/>
      <w:bookmarkStart w:id="144" w:name="_Toc69734302"/>
      <w:bookmarkStart w:id="145" w:name="_Toc110949754"/>
      <w:bookmarkStart w:id="146" w:name="_Toc112056266"/>
      <w:r>
        <w:t>Umfang und Formen der Prüfung</w:t>
      </w:r>
      <w:r>
        <w:rPr>
          <w:vertAlign w:val="superscript"/>
        </w:rPr>
        <w:footnoteReference w:id="8"/>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144B3D" w:rsidRDefault="00AD37F3">
      <w:pPr>
        <w:rPr>
          <w:i/>
        </w:rPr>
      </w:pPr>
      <w:bookmarkStart w:id="147" w:name="_Toc69732917"/>
      <w:bookmarkStart w:id="148" w:name="_Toc69733001"/>
      <w:bookmarkStart w:id="149" w:name="_Toc69733019"/>
      <w:r>
        <w:rPr>
          <w:i/>
        </w:rPr>
        <w:t>Diese Ordnung regelt</w:t>
      </w:r>
      <w:bookmarkEnd w:id="147"/>
      <w:bookmarkEnd w:id="148"/>
      <w:bookmarkEnd w:id="149"/>
      <w:r>
        <w:rPr>
          <w:i/>
        </w:rPr>
        <w:t xml:space="preserve"> Prüfungen am Ende einer UNIcert</w:t>
      </w:r>
      <w:r>
        <w:rPr>
          <w:i/>
          <w:vertAlign w:val="superscript"/>
        </w:rPr>
        <w:t>®</w:t>
      </w:r>
      <w:r>
        <w:rPr>
          <w:i/>
        </w:rPr>
        <w:t>-Ausbildungsstufe</w:t>
      </w:r>
      <w:r>
        <w:rPr>
          <w:i/>
        </w:rPr>
        <w:t>. An diese sind gewisse Mindestanforderungen zu stellen, die sicherstellen, dass die Lernenden in allen Sprachfertigkeiten über das zertifizierte UNIcert</w:t>
      </w:r>
      <w:r>
        <w:rPr>
          <w:i/>
          <w:vertAlign w:val="superscript"/>
        </w:rPr>
        <w:t>®</w:t>
      </w:r>
      <w:r>
        <w:rPr>
          <w:i/>
        </w:rPr>
        <w:t>- bzw. GER-Niveau verfügen. Dies umfasst einen entsprechenden Kompetenznachweis sowohl im „Hörverstehe</w:t>
      </w:r>
      <w:r>
        <w:rPr>
          <w:i/>
        </w:rPr>
        <w:t xml:space="preserve">n“ bzw. „Audio-Visuellen Verstehen“, im „Leseverstehen“, in der „schriftlichen Produktion und Interaktion“ sowie in der „mündlichen Produktion und Interaktion“ in Kontexten von Mediation im Bezugsrahmen Studium, Beruf und Wissenschaft. </w:t>
      </w:r>
    </w:p>
    <w:p w:rsidR="00144B3D" w:rsidRDefault="00AD37F3">
      <w:pPr>
        <w:pStyle w:val="Listenabsatz"/>
        <w:numPr>
          <w:ilvl w:val="0"/>
          <w:numId w:val="4"/>
        </w:numPr>
        <w:ind w:right="17"/>
      </w:pPr>
      <w:r>
        <w:t>Soweit das erreicht</w:t>
      </w:r>
      <w:r>
        <w:t>e Niveau einer Ausbildungsstufe durch Kumulation der vorhergehenden Studienleistungen bestätigt wird, errechnet sich die Endnote aus dem arithmetischen Mittel der Teilnoten</w:t>
      </w:r>
      <w:r>
        <w:rPr>
          <w:vertAlign w:val="superscript"/>
        </w:rPr>
        <w:footnoteReference w:id="9"/>
      </w:r>
      <w:r>
        <w:t>. Mindestens im letzten Ausbildungsabschnitt einer Stufe werden beim kumulativen Ve</w:t>
      </w:r>
      <w:r>
        <w:t xml:space="preserve">rfahren jeweils alle vier Fertigkeiten geprüft, die jeweils bestanden sein müssen. </w:t>
      </w:r>
    </w:p>
    <w:p w:rsidR="00144B3D" w:rsidRDefault="00AD37F3">
      <w:pPr>
        <w:pStyle w:val="Listenabsatz"/>
        <w:numPr>
          <w:ilvl w:val="0"/>
          <w:numId w:val="4"/>
        </w:numPr>
        <w:ind w:right="17"/>
      </w:pPr>
      <w:r>
        <w:lastRenderedPageBreak/>
        <w:t>Soweit Prüfungen durchgeführt werden, werden bei Stufenabschlussprüfungen alle vier Fertigkeiten gleichwertig geprüft. Diese Prüfungen folgen einem handlungsorientierten An</w:t>
      </w:r>
      <w:r>
        <w:t xml:space="preserve">satz und sehen eine situative Einbettung vor. Dabei können die vier Fertigkeiten separat oder durch sinnvolle Verknüpfung einzelner Fertigkeiten integrativ geprüft werden. </w:t>
      </w:r>
    </w:p>
    <w:p w:rsidR="00144B3D" w:rsidRDefault="00AD37F3">
      <w:pPr>
        <w:pStyle w:val="Listenabsatz"/>
        <w:numPr>
          <w:ilvl w:val="0"/>
          <w:numId w:val="4"/>
        </w:numPr>
        <w:spacing w:after="23"/>
        <w:ind w:right="17"/>
      </w:pPr>
      <w:r>
        <w:t>Die Prüfung zum Erwerb des Zertifikats UNIcert</w:t>
      </w:r>
      <w:r>
        <w:rPr>
          <w:vertAlign w:val="superscript"/>
        </w:rPr>
        <w:t>®</w:t>
      </w:r>
      <w:r>
        <w:rPr>
          <w:rFonts w:eastAsia="Arial"/>
          <w:b/>
        </w:rPr>
        <w:t xml:space="preserve"> Basis</w:t>
      </w:r>
      <w:r>
        <w:rPr>
          <w:rFonts w:eastAsia="Arial"/>
          <w:b/>
          <w:vertAlign w:val="superscript"/>
        </w:rPr>
        <w:footnoteReference w:id="10"/>
      </w:r>
      <w:r>
        <w:t xml:space="preserve"> (soweit das erreichte Niveau</w:t>
      </w:r>
      <w:r>
        <w:t xml:space="preserve"> durch Prüfung und nicht durch Kumulation von Studienleistungen festgestellt wird) besteht aus folgenden Teilleistungen: </w:t>
      </w:r>
    </w:p>
    <w:p w:rsidR="00144B3D" w:rsidRDefault="00AD37F3">
      <w:pPr>
        <w:numPr>
          <w:ilvl w:val="0"/>
          <w:numId w:val="9"/>
        </w:numPr>
        <w:spacing w:after="10" w:line="271" w:lineRule="auto"/>
        <w:ind w:right="17" w:hanging="348"/>
      </w:pPr>
      <w:r>
        <w:t xml:space="preserve">Aufgaben zur mündlichen Produktion und Interaktion im Umfang von 10 Minuten  </w:t>
      </w:r>
    </w:p>
    <w:p w:rsidR="00144B3D" w:rsidRDefault="00AD37F3">
      <w:pPr>
        <w:numPr>
          <w:ilvl w:val="0"/>
          <w:numId w:val="9"/>
        </w:numPr>
        <w:spacing w:after="11" w:line="271" w:lineRule="auto"/>
        <w:ind w:right="17" w:hanging="348"/>
      </w:pPr>
      <w:r>
        <w:t xml:space="preserve">Aufgaben zum Hörverstehen </w:t>
      </w:r>
      <w:r>
        <w:rPr>
          <w:szCs w:val="24"/>
        </w:rPr>
        <w:t xml:space="preserve">bzw. Audio-Visuelles Verstehen </w:t>
      </w:r>
      <w:r>
        <w:t xml:space="preserve">im Umfang von 15 Minuten </w:t>
      </w:r>
    </w:p>
    <w:p w:rsidR="00144B3D" w:rsidRDefault="00AD37F3">
      <w:pPr>
        <w:numPr>
          <w:ilvl w:val="0"/>
          <w:numId w:val="9"/>
        </w:numPr>
        <w:spacing w:after="7" w:line="271" w:lineRule="auto"/>
        <w:ind w:right="17" w:hanging="348"/>
      </w:pPr>
      <w:r>
        <w:t xml:space="preserve">Aufgaben zum Leseverstehen von 30 Minuten </w:t>
      </w:r>
    </w:p>
    <w:p w:rsidR="00144B3D" w:rsidRDefault="00AD37F3">
      <w:pPr>
        <w:numPr>
          <w:ilvl w:val="0"/>
          <w:numId w:val="9"/>
        </w:numPr>
        <w:spacing w:after="7" w:line="271" w:lineRule="auto"/>
        <w:ind w:right="17" w:hanging="348"/>
      </w:pPr>
      <w:r>
        <w:t xml:space="preserve">Aufgaben zur freien schriftlichen Sprachproduktion von 35 Minuten.  </w:t>
      </w:r>
    </w:p>
    <w:p w:rsidR="00144B3D" w:rsidRDefault="00AD37F3">
      <w:pPr>
        <w:pStyle w:val="Listenabsatz"/>
        <w:numPr>
          <w:ilvl w:val="0"/>
          <w:numId w:val="4"/>
        </w:numPr>
        <w:spacing w:after="21"/>
        <w:ind w:right="17"/>
      </w:pPr>
      <w:r>
        <w:t>Die Prüfung zum Erwerb des UNIcert</w:t>
      </w:r>
      <w:r>
        <w:rPr>
          <w:vertAlign w:val="superscript"/>
        </w:rPr>
        <w:t>®</w:t>
      </w:r>
      <w:r>
        <w:rPr>
          <w:rFonts w:eastAsia="Arial"/>
          <w:b/>
        </w:rPr>
        <w:t xml:space="preserve"> Stufe I</w:t>
      </w:r>
      <w:r>
        <w:rPr>
          <w:rFonts w:eastAsia="Arial"/>
          <w:b/>
          <w:vertAlign w:val="superscript"/>
        </w:rPr>
        <w:footnoteReference w:id="11"/>
      </w:r>
      <w:r>
        <w:t xml:space="preserve"> (soweit das erreichte Niveau durch Prüfung</w:t>
      </w:r>
      <w:r>
        <w:t xml:space="preserve"> und nicht durch Kumulation von Studienleistungen festgestellt wird) besteht aus folgenden Teilleistungen: </w:t>
      </w:r>
    </w:p>
    <w:p w:rsidR="00144B3D" w:rsidRDefault="00AD37F3">
      <w:pPr>
        <w:pStyle w:val="Listenabsatz"/>
        <w:numPr>
          <w:ilvl w:val="0"/>
          <w:numId w:val="11"/>
        </w:numPr>
        <w:spacing w:after="0" w:line="216" w:lineRule="auto"/>
        <w:ind w:right="17"/>
      </w:pPr>
      <w:r>
        <w:t xml:space="preserve">Aufgaben zur mündlichen Produktion und Interaktion im Umfang von 10 Minuten </w:t>
      </w:r>
    </w:p>
    <w:p w:rsidR="00144B3D" w:rsidRDefault="00AD37F3">
      <w:pPr>
        <w:pStyle w:val="Listenabsatz"/>
        <w:numPr>
          <w:ilvl w:val="0"/>
          <w:numId w:val="11"/>
        </w:numPr>
        <w:spacing w:after="0" w:line="216" w:lineRule="auto"/>
        <w:ind w:right="17"/>
      </w:pPr>
      <w:r>
        <w:t xml:space="preserve">Aufgaben zum Hörverstehen </w:t>
      </w:r>
      <w:r>
        <w:rPr>
          <w:szCs w:val="24"/>
        </w:rPr>
        <w:t xml:space="preserve">bzw. Audio-Visuelles Verstehen </w:t>
      </w:r>
      <w:r>
        <w:t xml:space="preserve">im Umfang von </w:t>
      </w:r>
      <w:r>
        <w:t xml:space="preserve">20 Minuten. </w:t>
      </w:r>
    </w:p>
    <w:p w:rsidR="00144B3D" w:rsidRDefault="00AD37F3">
      <w:pPr>
        <w:pStyle w:val="Listenabsatz"/>
        <w:numPr>
          <w:ilvl w:val="0"/>
          <w:numId w:val="11"/>
        </w:numPr>
        <w:spacing w:after="0" w:line="216" w:lineRule="auto"/>
        <w:ind w:right="17"/>
      </w:pPr>
      <w:r>
        <w:t xml:space="preserve">Aufgaben zum Leseverstehen von 35 Minuten </w:t>
      </w:r>
    </w:p>
    <w:p w:rsidR="00144B3D" w:rsidRDefault="00AD37F3">
      <w:pPr>
        <w:pStyle w:val="Listenabsatz"/>
        <w:numPr>
          <w:ilvl w:val="0"/>
          <w:numId w:val="11"/>
        </w:numPr>
        <w:spacing w:after="0" w:line="216" w:lineRule="auto"/>
        <w:ind w:right="17"/>
      </w:pPr>
      <w:r>
        <w:t xml:space="preserve">Aufgaben zur schriftlichen Produktion und Interaktion von 35 Minuten. </w:t>
      </w:r>
    </w:p>
    <w:p w:rsidR="00144B3D" w:rsidRDefault="00AD37F3">
      <w:pPr>
        <w:pStyle w:val="Listenabsatz"/>
        <w:numPr>
          <w:ilvl w:val="0"/>
          <w:numId w:val="4"/>
        </w:numPr>
        <w:spacing w:after="23"/>
        <w:ind w:right="17"/>
      </w:pPr>
      <w:r>
        <w:t>Die Prüfung zum Erwerb des UNIcert</w:t>
      </w:r>
      <w:r>
        <w:rPr>
          <w:vertAlign w:val="superscript"/>
        </w:rPr>
        <w:t xml:space="preserve">® </w:t>
      </w:r>
      <w:r>
        <w:rPr>
          <w:rFonts w:eastAsia="Arial"/>
          <w:b/>
        </w:rPr>
        <w:t>Stufe II</w:t>
      </w:r>
      <w:r>
        <w:rPr>
          <w:rFonts w:eastAsia="Arial"/>
          <w:b/>
          <w:vertAlign w:val="superscript"/>
        </w:rPr>
        <w:footnoteReference w:id="12"/>
      </w:r>
      <w:r>
        <w:t xml:space="preserve"> (soweit das erreichte Niveau durch Prüfung und nicht durch Kumulation von Studienle</w:t>
      </w:r>
      <w:r>
        <w:t xml:space="preserve">istungen festgestellt wird) besteht aus folgenden Teilleistungen: </w:t>
      </w:r>
    </w:p>
    <w:p w:rsidR="00144B3D" w:rsidRDefault="00AD37F3">
      <w:pPr>
        <w:pStyle w:val="Listenabsatz"/>
        <w:numPr>
          <w:ilvl w:val="0"/>
          <w:numId w:val="12"/>
        </w:numPr>
        <w:spacing w:after="0" w:line="271" w:lineRule="auto"/>
        <w:ind w:right="17"/>
      </w:pPr>
      <w:r>
        <w:t xml:space="preserve">Aufgaben zur mündlichen Produktion und Interaktion von 20 Minuten </w:t>
      </w:r>
    </w:p>
    <w:p w:rsidR="00144B3D" w:rsidRDefault="00AD37F3">
      <w:pPr>
        <w:pStyle w:val="Listenabsatz"/>
        <w:numPr>
          <w:ilvl w:val="0"/>
          <w:numId w:val="12"/>
        </w:numPr>
        <w:spacing w:after="0" w:line="271" w:lineRule="auto"/>
        <w:ind w:right="17"/>
      </w:pPr>
      <w:r>
        <w:t xml:space="preserve">Aufgabe zum Hörverstehen </w:t>
      </w:r>
      <w:r>
        <w:rPr>
          <w:szCs w:val="24"/>
        </w:rPr>
        <w:t xml:space="preserve">bzw. Audio-Visuelles Verstehen </w:t>
      </w:r>
      <w:r>
        <w:t xml:space="preserve">im Umfang von </w:t>
      </w:r>
      <w:r>
        <w:rPr>
          <w:rFonts w:eastAsia="Arial"/>
          <w:sz w:val="34"/>
          <w:vertAlign w:val="subscript"/>
        </w:rPr>
        <w:t>30</w:t>
      </w:r>
      <w:r>
        <w:t xml:space="preserve"> Minuten </w:t>
      </w:r>
    </w:p>
    <w:p w:rsidR="00144B3D" w:rsidRDefault="00AD37F3">
      <w:pPr>
        <w:pStyle w:val="Listenabsatz"/>
        <w:numPr>
          <w:ilvl w:val="0"/>
          <w:numId w:val="12"/>
        </w:numPr>
        <w:spacing w:after="0" w:line="271" w:lineRule="auto"/>
        <w:ind w:right="17"/>
      </w:pPr>
      <w:r>
        <w:t>Aufgaben zum Leseverstehen von 50 Minute</w:t>
      </w:r>
      <w:r>
        <w:t xml:space="preserve">n </w:t>
      </w:r>
    </w:p>
    <w:p w:rsidR="00144B3D" w:rsidRDefault="00AD37F3">
      <w:pPr>
        <w:pStyle w:val="Listenabsatz"/>
        <w:numPr>
          <w:ilvl w:val="0"/>
          <w:numId w:val="12"/>
        </w:numPr>
        <w:spacing w:after="0" w:line="271" w:lineRule="auto"/>
        <w:ind w:right="17"/>
      </w:pPr>
      <w:r>
        <w:t xml:space="preserve">Aufgaben zur schriftlichen Produktion und Interaktion von 50 Minuten. </w:t>
      </w:r>
    </w:p>
    <w:p w:rsidR="00144B3D" w:rsidRDefault="00AD37F3">
      <w:pPr>
        <w:pStyle w:val="Listenabsatz"/>
        <w:numPr>
          <w:ilvl w:val="0"/>
          <w:numId w:val="4"/>
        </w:numPr>
        <w:ind w:right="1875"/>
        <w:rPr>
          <w:rFonts w:eastAsia="Arial"/>
        </w:rPr>
      </w:pPr>
      <w:r>
        <w:t>Die Prüfung zum Erwerb des UNIcert</w:t>
      </w:r>
      <w:r>
        <w:rPr>
          <w:vertAlign w:val="superscript"/>
        </w:rPr>
        <w:t>®</w:t>
      </w:r>
      <w:r>
        <w:rPr>
          <w:rFonts w:eastAsia="Arial"/>
          <w:b/>
        </w:rPr>
        <w:t xml:space="preserve"> Stufe III</w:t>
      </w:r>
      <w:r>
        <w:t xml:space="preserve"> besteht </w:t>
      </w:r>
      <w:proofErr w:type="gramStart"/>
      <w:r>
        <w:t>aus folgenden</w:t>
      </w:r>
      <w:proofErr w:type="gramEnd"/>
      <w:r>
        <w:t xml:space="preserve"> Teilleistungen:</w:t>
      </w:r>
      <w:r>
        <w:rPr>
          <w:rFonts w:eastAsia="Arial"/>
        </w:rPr>
        <w:t xml:space="preserve"> </w:t>
      </w:r>
    </w:p>
    <w:p w:rsidR="00144B3D" w:rsidRDefault="00AD37F3">
      <w:pPr>
        <w:pStyle w:val="Listenabsatz"/>
        <w:numPr>
          <w:ilvl w:val="0"/>
          <w:numId w:val="10"/>
        </w:numPr>
        <w:spacing w:after="0"/>
        <w:ind w:left="714" w:right="1875" w:hanging="357"/>
      </w:pPr>
      <w:r>
        <w:t xml:space="preserve">Aufgaben zur mündlichen Produktion und Interaktion von 30 Minuten </w:t>
      </w:r>
    </w:p>
    <w:p w:rsidR="00144B3D" w:rsidRDefault="00AD37F3">
      <w:pPr>
        <w:numPr>
          <w:ilvl w:val="0"/>
          <w:numId w:val="10"/>
        </w:numPr>
        <w:spacing w:after="0" w:line="271" w:lineRule="auto"/>
        <w:ind w:left="714" w:right="17" w:hanging="357"/>
      </w:pPr>
      <w:r>
        <w:t xml:space="preserve">Aufgaben zum Hörverstehen </w:t>
      </w:r>
      <w:r>
        <w:rPr>
          <w:szCs w:val="24"/>
        </w:rPr>
        <w:t xml:space="preserve">bzw. Audio-Visuelles Verstehen </w:t>
      </w:r>
      <w:r>
        <w:t xml:space="preserve">im Umfang von </w:t>
      </w:r>
      <w:r>
        <w:rPr>
          <w:rFonts w:eastAsia="Arial"/>
          <w:sz w:val="34"/>
          <w:vertAlign w:val="subscript"/>
        </w:rPr>
        <w:t>45</w:t>
      </w:r>
      <w:r>
        <w:t xml:space="preserve"> Minuten </w:t>
      </w:r>
    </w:p>
    <w:p w:rsidR="00144B3D" w:rsidRDefault="00AD37F3">
      <w:pPr>
        <w:numPr>
          <w:ilvl w:val="0"/>
          <w:numId w:val="10"/>
        </w:numPr>
        <w:spacing w:after="0" w:line="271" w:lineRule="auto"/>
        <w:ind w:left="714" w:right="17" w:hanging="357"/>
      </w:pPr>
      <w:r>
        <w:t xml:space="preserve">Aufgaben zum Leseverstehen von </w:t>
      </w:r>
      <w:r>
        <w:rPr>
          <w:rFonts w:eastAsia="Arial"/>
          <w:sz w:val="34"/>
          <w:vertAlign w:val="subscript"/>
        </w:rPr>
        <w:t>6</w:t>
      </w:r>
      <w:r>
        <w:t xml:space="preserve">0 Minuten </w:t>
      </w:r>
    </w:p>
    <w:p w:rsidR="00144B3D" w:rsidRDefault="00AD37F3">
      <w:pPr>
        <w:numPr>
          <w:ilvl w:val="0"/>
          <w:numId w:val="10"/>
        </w:numPr>
        <w:spacing w:after="0" w:line="271" w:lineRule="auto"/>
        <w:ind w:left="714" w:right="17" w:hanging="357"/>
      </w:pPr>
      <w:r>
        <w:t xml:space="preserve">Aufgaben zur schriftlichen Produktion und Interaktion von 90 Minuten. </w:t>
      </w:r>
    </w:p>
    <w:p w:rsidR="00144B3D" w:rsidRDefault="00AD37F3">
      <w:pPr>
        <w:pStyle w:val="Listenabsatz"/>
        <w:numPr>
          <w:ilvl w:val="0"/>
          <w:numId w:val="4"/>
        </w:numPr>
        <w:spacing w:after="19"/>
        <w:ind w:right="17"/>
      </w:pPr>
      <w:r>
        <w:t>Die Prüfung zum Erwerb des UNIcert</w:t>
      </w:r>
      <w:r>
        <w:rPr>
          <w:vertAlign w:val="superscript"/>
        </w:rPr>
        <w:t>®</w:t>
      </w:r>
      <w:r>
        <w:rPr>
          <w:rFonts w:eastAsia="Arial"/>
          <w:b/>
        </w:rPr>
        <w:t xml:space="preserve"> Stufe IV</w:t>
      </w:r>
      <w:r>
        <w:t xml:space="preserve"> besteht </w:t>
      </w:r>
      <w:proofErr w:type="gramStart"/>
      <w:r>
        <w:t>aus folgenden</w:t>
      </w:r>
      <w:proofErr w:type="gramEnd"/>
      <w:r>
        <w:t xml:space="preserve"> Teilleistungen: </w:t>
      </w:r>
    </w:p>
    <w:p w:rsidR="00144B3D" w:rsidRDefault="00AD37F3">
      <w:pPr>
        <w:numPr>
          <w:ilvl w:val="0"/>
          <w:numId w:val="8"/>
        </w:numPr>
        <w:spacing w:after="11" w:line="271" w:lineRule="auto"/>
        <w:ind w:right="17" w:hanging="348"/>
      </w:pPr>
      <w:r>
        <w:t>A</w:t>
      </w:r>
      <w:r>
        <w:t xml:space="preserve">ufgaben zur mündlichen Produktion und Interaktion von 30 Minuten </w:t>
      </w:r>
    </w:p>
    <w:p w:rsidR="00144B3D" w:rsidRDefault="00AD37F3">
      <w:pPr>
        <w:numPr>
          <w:ilvl w:val="0"/>
          <w:numId w:val="8"/>
        </w:numPr>
        <w:spacing w:after="0" w:line="271" w:lineRule="auto"/>
        <w:ind w:right="17" w:hanging="348"/>
      </w:pPr>
      <w:r>
        <w:t xml:space="preserve">Aufgaben zum Hörverstehen </w:t>
      </w:r>
      <w:r>
        <w:rPr>
          <w:szCs w:val="24"/>
        </w:rPr>
        <w:t xml:space="preserve">bzw. Audio-Visuelles Verstehen </w:t>
      </w:r>
      <w:r>
        <w:t xml:space="preserve">im Umfang von </w:t>
      </w:r>
      <w:r>
        <w:rPr>
          <w:rFonts w:eastAsia="Arial"/>
          <w:sz w:val="34"/>
          <w:vertAlign w:val="subscript"/>
        </w:rPr>
        <w:t>6</w:t>
      </w:r>
      <w:r>
        <w:t xml:space="preserve">0 Minuten </w:t>
      </w:r>
    </w:p>
    <w:p w:rsidR="00144B3D" w:rsidRDefault="00AD37F3">
      <w:pPr>
        <w:numPr>
          <w:ilvl w:val="0"/>
          <w:numId w:val="8"/>
        </w:numPr>
        <w:spacing w:after="0" w:line="271" w:lineRule="auto"/>
        <w:ind w:right="17" w:hanging="348"/>
      </w:pPr>
      <w:r>
        <w:t xml:space="preserve">Aufgaben zum Leseverstehen von </w:t>
      </w:r>
      <w:r>
        <w:rPr>
          <w:rFonts w:eastAsia="Arial"/>
          <w:sz w:val="34"/>
          <w:vertAlign w:val="subscript"/>
        </w:rPr>
        <w:t>9</w:t>
      </w:r>
      <w:r>
        <w:t xml:space="preserve">0 Minuten </w:t>
      </w:r>
    </w:p>
    <w:p w:rsidR="00144B3D" w:rsidRDefault="00AD37F3">
      <w:pPr>
        <w:numPr>
          <w:ilvl w:val="0"/>
          <w:numId w:val="8"/>
        </w:numPr>
        <w:spacing w:after="10" w:line="271" w:lineRule="auto"/>
        <w:ind w:right="17" w:hanging="348"/>
      </w:pPr>
      <w:r>
        <w:t>Aufgaben zur schriftlichen Produktion und Interaktion von 120 Mi</w:t>
      </w:r>
      <w:r>
        <w:t xml:space="preserve">nuten. </w:t>
      </w:r>
    </w:p>
    <w:p w:rsidR="00144B3D" w:rsidRDefault="00AD37F3">
      <w:pPr>
        <w:pStyle w:val="Listenabsatz"/>
        <w:numPr>
          <w:ilvl w:val="0"/>
          <w:numId w:val="4"/>
        </w:numPr>
        <w:spacing w:after="148"/>
        <w:ind w:right="17"/>
      </w:pPr>
      <w:r>
        <w:t xml:space="preserve">Bei fachorientierter Ausrichtung werden die Aufgaben dem entsprechenden Inhaltsbereich entnommen. </w:t>
      </w:r>
    </w:p>
    <w:p w:rsidR="00144B3D" w:rsidRDefault="00AD37F3">
      <w:pPr>
        <w:pStyle w:val="Listenabsatz"/>
        <w:numPr>
          <w:ilvl w:val="0"/>
          <w:numId w:val="4"/>
        </w:numPr>
        <w:spacing w:after="575" w:line="271" w:lineRule="auto"/>
        <w:ind w:right="17"/>
      </w:pPr>
      <w:r>
        <w:t xml:space="preserve">Über die Zulassung von Hilfsmitteln entscheidet der Prüfungsausschuss. </w:t>
      </w:r>
    </w:p>
    <w:p w:rsidR="00144B3D" w:rsidRDefault="00AD37F3">
      <w:pPr>
        <w:pStyle w:val="berschrift1"/>
        <w:ind w:left="-4"/>
      </w:pPr>
      <w:bookmarkStart w:id="150" w:name="_Toc69283895"/>
      <w:bookmarkStart w:id="151" w:name="_Toc69283908"/>
      <w:bookmarkStart w:id="152" w:name="_Toc69729443"/>
      <w:bookmarkStart w:id="153" w:name="_Toc69729615"/>
      <w:bookmarkStart w:id="154" w:name="_Toc69729988"/>
      <w:bookmarkStart w:id="155" w:name="_Toc69730013"/>
      <w:bookmarkStart w:id="156" w:name="_Toc69730602"/>
      <w:bookmarkStart w:id="157" w:name="_Toc69732918"/>
      <w:bookmarkStart w:id="158" w:name="_Toc69733002"/>
      <w:bookmarkStart w:id="159" w:name="_Toc69733020"/>
      <w:bookmarkStart w:id="160" w:name="_Toc69733621"/>
      <w:bookmarkStart w:id="161" w:name="_Toc69734215"/>
      <w:bookmarkStart w:id="162" w:name="_Toc69734288"/>
      <w:bookmarkStart w:id="163" w:name="_Toc69734303"/>
      <w:bookmarkStart w:id="164" w:name="_Toc110949755"/>
      <w:bookmarkStart w:id="165" w:name="_Toc112056267"/>
      <w:r>
        <w:lastRenderedPageBreak/>
        <w:t>Bewertung</w:t>
      </w:r>
      <w:r>
        <w:rPr>
          <w:vertAlign w:val="superscript"/>
        </w:rPr>
        <w:footnoteReference w:id="13"/>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144B3D" w:rsidRDefault="00AD37F3">
      <w:pPr>
        <w:pStyle w:val="Listenabsatz"/>
        <w:numPr>
          <w:ilvl w:val="0"/>
          <w:numId w:val="21"/>
        </w:numPr>
      </w:pPr>
      <w:r>
        <w:t>Die Teilprüfung zur mündlichen Produktion und Interaktion wird vor einer vom Prüfungsausschuss bestellten Prüfungskommission abgelegt, der mindestens zwei Prüfende (bzw. Prüfende und Beisitzende) angehören. Sie entscheiden über die Leistung nach gemeinsame</w:t>
      </w:r>
      <w:r>
        <w:t xml:space="preserve">r Beratung. </w:t>
      </w:r>
    </w:p>
    <w:p w:rsidR="00144B3D" w:rsidRDefault="00AD37F3">
      <w:pPr>
        <w:pStyle w:val="Listenabsatz"/>
        <w:numPr>
          <w:ilvl w:val="0"/>
          <w:numId w:val="21"/>
        </w:numPr>
      </w:pPr>
      <w:r>
        <w:t xml:space="preserve">Die Prüfungsarbeiten zum Hörverstehen, zum Leseverstehen und zur schriftlichen Produktion werden von zwei Prüfenden bewertet. </w:t>
      </w:r>
    </w:p>
    <w:p w:rsidR="00144B3D" w:rsidRDefault="00AD37F3">
      <w:pPr>
        <w:pStyle w:val="Listenabsatz"/>
        <w:numPr>
          <w:ilvl w:val="0"/>
          <w:numId w:val="21"/>
        </w:numPr>
      </w:pPr>
      <w:r>
        <w:t xml:space="preserve">Weichen die Bewertungen der Prüfenden (bzw. Prüfenden und Beisitzenden) voneinander ab, wird die Note als arithmetisches Mittel aus den Bewertungen berechnet. </w:t>
      </w:r>
    </w:p>
    <w:p w:rsidR="00144B3D" w:rsidRDefault="00AD37F3">
      <w:pPr>
        <w:pStyle w:val="Listenabsatz"/>
        <w:numPr>
          <w:ilvl w:val="0"/>
          <w:numId w:val="21"/>
        </w:numPr>
      </w:pPr>
      <w:r>
        <w:t>Wenn die Bestellung eines zweiten Prüfenden/Beisitzenden die Prüfung in unvertretbarer Weise ver</w:t>
      </w:r>
      <w:r>
        <w:t xml:space="preserve">zögern würde, kann in Ausnahmefällen von der Bewertung durch einen zweiten Prüfenden abgesehen werden. Die Entscheidung trifft der Prüfungsausschuss. </w:t>
      </w:r>
    </w:p>
    <w:p w:rsidR="00144B3D" w:rsidRDefault="00AD37F3">
      <w:pPr>
        <w:pStyle w:val="Listenabsatz"/>
        <w:numPr>
          <w:ilvl w:val="0"/>
          <w:numId w:val="21"/>
        </w:numPr>
      </w:pPr>
      <w:r>
        <w:t>Alle Teile der Prüfungen gehen gleichwertig (ohne vorherige Rundung) in die Endnote ein, die als arithmet</w:t>
      </w:r>
      <w:r>
        <w:t>isches Mittel berechnet wird und dann auf eine der in § ? aufgeführten Noten gerundet wird</w:t>
      </w:r>
      <w:r>
        <w:rPr>
          <w:rStyle w:val="Funotenzeichen"/>
        </w:rPr>
        <w:footnoteReference w:id="14"/>
      </w:r>
      <w:r>
        <w:t xml:space="preserve">. </w:t>
      </w:r>
    </w:p>
    <w:p w:rsidR="00144B3D" w:rsidRDefault="00AD37F3">
      <w:pPr>
        <w:pStyle w:val="Listenabsatz"/>
        <w:numPr>
          <w:ilvl w:val="0"/>
          <w:numId w:val="21"/>
        </w:numPr>
      </w:pPr>
      <w:r>
        <w:t>In den Stufen III und IV können neben den Prüfungsleistungen in den Kursen erbrachten bereichstypische Vorleistungen im Hinblick auf die Bildung der Zertifikatsno</w:t>
      </w:r>
      <w:r>
        <w:t>te anteilig (bis 30 %) berücksichtigt werden (s. Rahmenordnung Teil II.14).</w:t>
      </w:r>
    </w:p>
    <w:p w:rsidR="00144B3D" w:rsidRDefault="00AD37F3">
      <w:pPr>
        <w:pStyle w:val="Listenabsatz"/>
        <w:numPr>
          <w:ilvl w:val="0"/>
          <w:numId w:val="21"/>
        </w:numPr>
      </w:pPr>
      <w:r>
        <w:t>Auf Antrag können Prüfungsleistungen, die im Rahmen anderer Universitätsprüfungen erbracht worden sind, in angemessenem Umfang als Ersatz für die entsprechenden Teile der UNIcert</w:t>
      </w:r>
      <w:r>
        <w:rPr>
          <w:vertAlign w:val="superscript"/>
        </w:rPr>
        <w:t>®</w:t>
      </w:r>
      <w:r>
        <w:rPr>
          <w:rFonts w:eastAsia="Arial"/>
          <w:i/>
          <w:sz w:val="14"/>
          <w:vertAlign w:val="superscript"/>
        </w:rPr>
        <w:t>®</w:t>
      </w:r>
      <w:r>
        <w:t xml:space="preserve">-Prüfungen unter Beibehaltung der entsprechenden Bewertungen anerkannt werden. Ein entsprechender Antrag ist der Meldung zur Prüfung beizufügen. Die Entscheidung trifft der Prüfungsausschuss. </w:t>
      </w:r>
    </w:p>
    <w:p w:rsidR="00144B3D" w:rsidRDefault="00AD37F3">
      <w:pPr>
        <w:pStyle w:val="berschrift1"/>
        <w:ind w:left="-4"/>
      </w:pPr>
      <w:bookmarkStart w:id="166" w:name="_Toc69283896"/>
      <w:bookmarkStart w:id="167" w:name="_Toc69283909"/>
      <w:bookmarkStart w:id="168" w:name="_Toc69729444"/>
      <w:bookmarkStart w:id="169" w:name="_Toc69729616"/>
      <w:bookmarkStart w:id="170" w:name="_Toc69729989"/>
      <w:bookmarkStart w:id="171" w:name="_Toc69730014"/>
      <w:bookmarkStart w:id="172" w:name="_Toc69730603"/>
      <w:bookmarkStart w:id="173" w:name="_Toc69732919"/>
      <w:bookmarkStart w:id="174" w:name="_Toc69733003"/>
      <w:bookmarkStart w:id="175" w:name="_Toc69733021"/>
      <w:bookmarkStart w:id="176" w:name="_Toc69733622"/>
      <w:bookmarkStart w:id="177" w:name="_Toc69734216"/>
      <w:bookmarkStart w:id="178" w:name="_Toc69734289"/>
      <w:bookmarkStart w:id="179" w:name="_Toc69734304"/>
      <w:bookmarkStart w:id="180" w:name="_Toc110949756"/>
      <w:bookmarkStart w:id="181" w:name="_Toc112056268"/>
      <w:r>
        <w:t>Ergebnis und Zertifikat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144B3D" w:rsidRDefault="00AD37F3">
      <w:pPr>
        <w:spacing w:after="141"/>
        <w:ind w:left="-4" w:right="17"/>
      </w:pPr>
      <w:r>
        <w:t>(1) Die Bewertung der einzelnen Prüfung</w:t>
      </w:r>
      <w:r>
        <w:t>sleistungen ist durch folgende Prädikate und Notenstufen auszudrücken</w:t>
      </w:r>
      <w:r>
        <w:rPr>
          <w:rStyle w:val="Funotenzeichen"/>
        </w:rPr>
        <w:footnoteReference w:id="15"/>
      </w:r>
      <w:r>
        <w:t xml:space="preserve">: </w:t>
      </w:r>
    </w:p>
    <w:p w:rsidR="00144B3D" w:rsidRDefault="00AD37F3">
      <w:pPr>
        <w:tabs>
          <w:tab w:val="left" w:pos="1560"/>
          <w:tab w:val="left" w:pos="3402"/>
        </w:tabs>
        <w:rPr>
          <w:sz w:val="22"/>
        </w:rPr>
      </w:pPr>
      <w:r>
        <w:rPr>
          <w:sz w:val="22"/>
        </w:rPr>
        <w:t xml:space="preserve">1,0 1,3 </w:t>
      </w:r>
      <w:r>
        <w:rPr>
          <w:sz w:val="22"/>
        </w:rPr>
        <w:tab/>
        <w:t xml:space="preserve">sehr gut </w:t>
      </w:r>
      <w:r>
        <w:rPr>
          <w:sz w:val="22"/>
        </w:rPr>
        <w:tab/>
        <w:t xml:space="preserve">eine hervorragende Leistung </w:t>
      </w:r>
    </w:p>
    <w:p w:rsidR="00144B3D" w:rsidRDefault="00AD37F3">
      <w:pPr>
        <w:tabs>
          <w:tab w:val="left" w:pos="1560"/>
          <w:tab w:val="left" w:pos="3402"/>
        </w:tabs>
        <w:rPr>
          <w:sz w:val="22"/>
        </w:rPr>
      </w:pPr>
      <w:r>
        <w:rPr>
          <w:sz w:val="22"/>
        </w:rPr>
        <w:t xml:space="preserve">1,7 2,0 2,3 </w:t>
      </w:r>
      <w:r>
        <w:rPr>
          <w:sz w:val="22"/>
        </w:rPr>
        <w:tab/>
        <w:t xml:space="preserve">gut </w:t>
      </w:r>
      <w:r>
        <w:rPr>
          <w:sz w:val="22"/>
        </w:rPr>
        <w:tab/>
        <w:t xml:space="preserve">eine erheblich über dem Durchschnitt liegende Leistung </w:t>
      </w:r>
    </w:p>
    <w:p w:rsidR="00144B3D" w:rsidRDefault="00AD37F3">
      <w:pPr>
        <w:tabs>
          <w:tab w:val="left" w:pos="1560"/>
          <w:tab w:val="left" w:pos="3402"/>
        </w:tabs>
        <w:rPr>
          <w:sz w:val="22"/>
        </w:rPr>
      </w:pPr>
      <w:r>
        <w:rPr>
          <w:sz w:val="22"/>
        </w:rPr>
        <w:t xml:space="preserve">2,7 3,0 3,3 </w:t>
      </w:r>
      <w:r>
        <w:rPr>
          <w:sz w:val="22"/>
        </w:rPr>
        <w:tab/>
        <w:t xml:space="preserve">befriedigend </w:t>
      </w:r>
      <w:r>
        <w:rPr>
          <w:sz w:val="22"/>
        </w:rPr>
        <w:tab/>
        <w:t xml:space="preserve">eine durchschnittliche Leistung </w:t>
      </w:r>
    </w:p>
    <w:p w:rsidR="00144B3D" w:rsidRDefault="00AD37F3">
      <w:pPr>
        <w:tabs>
          <w:tab w:val="left" w:pos="1560"/>
          <w:tab w:val="left" w:pos="3402"/>
        </w:tabs>
        <w:ind w:left="2265" w:hanging="2265"/>
        <w:rPr>
          <w:sz w:val="22"/>
        </w:rPr>
      </w:pPr>
      <w:r>
        <w:rPr>
          <w:sz w:val="22"/>
        </w:rPr>
        <w:t>3</w:t>
      </w:r>
      <w:r>
        <w:rPr>
          <w:sz w:val="22"/>
        </w:rPr>
        <w:t>,7 4,0, ---</w:t>
      </w:r>
      <w:r>
        <w:rPr>
          <w:sz w:val="22"/>
        </w:rPr>
        <w:tab/>
        <w:t xml:space="preserve">ausreichend </w:t>
      </w:r>
      <w:r>
        <w:rPr>
          <w:sz w:val="22"/>
        </w:rPr>
        <w:tab/>
      </w:r>
      <w:r>
        <w:rPr>
          <w:sz w:val="20"/>
        </w:rPr>
        <w:t xml:space="preserve">eine Leistung, die trotz ihrer Mängel noch den Anforderungen genügt </w:t>
      </w:r>
    </w:p>
    <w:p w:rsidR="00144B3D" w:rsidRDefault="00AD37F3">
      <w:pPr>
        <w:tabs>
          <w:tab w:val="left" w:pos="1560"/>
          <w:tab w:val="left" w:pos="3402"/>
        </w:tabs>
        <w:rPr>
          <w:sz w:val="18"/>
        </w:rPr>
      </w:pPr>
      <w:r>
        <w:rPr>
          <w:sz w:val="22"/>
        </w:rPr>
        <w:t xml:space="preserve">-- 5,0 -- </w:t>
      </w:r>
      <w:r>
        <w:rPr>
          <w:sz w:val="22"/>
        </w:rPr>
        <w:tab/>
        <w:t xml:space="preserve">nicht ausreichend </w:t>
      </w:r>
      <w:r>
        <w:rPr>
          <w:sz w:val="22"/>
        </w:rPr>
        <w:tab/>
      </w:r>
      <w:r>
        <w:rPr>
          <w:sz w:val="18"/>
        </w:rPr>
        <w:t xml:space="preserve">eine Leistung, die wegen erheblicher Mängel den Anforderungen nicht mehr genügt </w:t>
      </w:r>
    </w:p>
    <w:p w:rsidR="00144B3D" w:rsidRDefault="00AD37F3">
      <w:pPr>
        <w:pStyle w:val="Listenabsatz"/>
        <w:numPr>
          <w:ilvl w:val="0"/>
          <w:numId w:val="19"/>
        </w:numPr>
      </w:pPr>
      <w:r>
        <w:t xml:space="preserve">Weitere Notenstufen sind nicht zulässig. </w:t>
      </w:r>
    </w:p>
    <w:p w:rsidR="00144B3D" w:rsidRDefault="00AD37F3">
      <w:pPr>
        <w:pStyle w:val="Listenabsatz"/>
        <w:numPr>
          <w:ilvl w:val="0"/>
          <w:numId w:val="19"/>
        </w:numPr>
      </w:pPr>
      <w:r>
        <w:lastRenderedPageBreak/>
        <w:t>Eine Prüf</w:t>
      </w:r>
      <w:r>
        <w:t xml:space="preserve">ung ist bestanden, wenn keine </w:t>
      </w:r>
      <w:proofErr w:type="spellStart"/>
      <w:r>
        <w:t>Teilnote</w:t>
      </w:r>
      <w:proofErr w:type="spellEnd"/>
      <w:r>
        <w:t xml:space="preserve"> unter 4,0 liegt (Sperrklausel)</w:t>
      </w:r>
      <w:r>
        <w:rPr>
          <w:rStyle w:val="Funotenzeichen"/>
        </w:rPr>
        <w:footnoteReference w:id="16"/>
      </w:r>
      <w:r>
        <w:t xml:space="preserve">. </w:t>
      </w:r>
    </w:p>
    <w:p w:rsidR="00144B3D" w:rsidRDefault="00AD37F3">
      <w:pPr>
        <w:pStyle w:val="Listenabsatz"/>
        <w:numPr>
          <w:ilvl w:val="0"/>
          <w:numId w:val="19"/>
        </w:numPr>
      </w:pPr>
      <w:r>
        <w:t>Das Gesamtergebnis der Prüfung wird der/dem/* Studierenden vom Vorsitz des Prüfungsausschusses unverzüglich mitgeteilt. Auch über das Nichtbestehen der Prüfung ergeht ein schriftliche</w:t>
      </w:r>
      <w:r>
        <w:t xml:space="preserve">r Bescheid, der die erzielten Noten angibt. </w:t>
      </w:r>
    </w:p>
    <w:p w:rsidR="00144B3D" w:rsidRDefault="00AD37F3">
      <w:pPr>
        <w:pStyle w:val="Listenabsatz"/>
        <w:numPr>
          <w:ilvl w:val="0"/>
          <w:numId w:val="19"/>
        </w:numPr>
      </w:pPr>
      <w:r>
        <w:t>Über den durch eine UNIcert</w:t>
      </w:r>
      <w:r>
        <w:rPr>
          <w:vertAlign w:val="superscript"/>
        </w:rPr>
        <w:t>®</w:t>
      </w:r>
      <w:r>
        <w:t>-Prüfung bzw. ein kumulatives Verfahren erbrachten Nachweis der sprachlichen Kompetenzen wird ein zwei- bzw. dreisprachiges Zertifikat ausgestellt. Das Zertifikat enthält Angaben über</w:t>
      </w:r>
      <w:r>
        <w:t xml:space="preserve"> die gewählte Fremdsprache, den Ausbildungsgang, die Art der Leistungsfeststellung (separate Prüfung oder Kumulierung von Leistungen), ggf. die gewählte Fachorientierung, die Noten der geprüften vier Fertigkeiten, die Gesamtnote sowie die Anzahl der erworb</w:t>
      </w:r>
      <w:r>
        <w:t xml:space="preserve">enen Kreditpunkte/ECTS-Punkte. Es enthält ferner generelle Angaben zur Form der Prüfung und der Interpretation der Leistungsstufen (in deutscher, der Ziel- und englischer Sprache) sowie eine Angabe dazu, an welcher Stufe des </w:t>
      </w:r>
      <w:r>
        <w:rPr>
          <w:rFonts w:eastAsia="Arial"/>
          <w:i/>
        </w:rPr>
        <w:t>Gemeinsamen europäischen Refere</w:t>
      </w:r>
      <w:r>
        <w:rPr>
          <w:rFonts w:eastAsia="Arial"/>
          <w:i/>
        </w:rPr>
        <w:t>nzrahmens für Sprachen</w:t>
      </w:r>
      <w:r>
        <w:t xml:space="preserve"> des Europarates sich die verliehene UNIcert</w:t>
      </w:r>
      <w:r>
        <w:rPr>
          <w:vertAlign w:val="superscript"/>
        </w:rPr>
        <w:t>®</w:t>
      </w:r>
      <w:r>
        <w:t xml:space="preserve">-Stufe orientiert. Das Zertifikat wird vom Vorsitzenden des Prüfungsausschusses sowie vom Leiter der für die Ausbildung fachlich zuständigen Einrichtung unterzeichnet. </w:t>
      </w:r>
    </w:p>
    <w:p w:rsidR="00144B3D" w:rsidRDefault="00AD37F3">
      <w:pPr>
        <w:pStyle w:val="Listenabsatz"/>
        <w:numPr>
          <w:ilvl w:val="0"/>
          <w:numId w:val="19"/>
        </w:numPr>
      </w:pPr>
      <w:r>
        <w:t>Die Einsichtnahme in</w:t>
      </w:r>
      <w:r>
        <w:t xml:space="preserve"> Prüfungen ist innerhalb von drei Monaten nach Abschluss des letzten Prüfungsteils möglich. </w:t>
      </w:r>
    </w:p>
    <w:p w:rsidR="00144B3D" w:rsidRDefault="00AD37F3">
      <w:pPr>
        <w:pStyle w:val="berschrift1"/>
        <w:ind w:left="-4"/>
      </w:pPr>
      <w:bookmarkStart w:id="182" w:name="_Toc69283897"/>
      <w:bookmarkStart w:id="183" w:name="_Toc69283910"/>
      <w:bookmarkStart w:id="184" w:name="_Toc69729445"/>
      <w:bookmarkStart w:id="185" w:name="_Toc69729617"/>
      <w:bookmarkStart w:id="186" w:name="_Toc69729990"/>
      <w:bookmarkStart w:id="187" w:name="_Toc69730015"/>
      <w:bookmarkStart w:id="188" w:name="_Toc69730604"/>
      <w:bookmarkStart w:id="189" w:name="_Toc69732920"/>
      <w:bookmarkStart w:id="190" w:name="_Toc69733004"/>
      <w:bookmarkStart w:id="191" w:name="_Toc69733022"/>
      <w:bookmarkStart w:id="192" w:name="_Toc69733623"/>
      <w:bookmarkStart w:id="193" w:name="_Toc69734217"/>
      <w:bookmarkStart w:id="194" w:name="_Toc69734290"/>
      <w:bookmarkStart w:id="195" w:name="_Toc69734305"/>
      <w:bookmarkStart w:id="196" w:name="_Toc110949757"/>
      <w:bookmarkStart w:id="197" w:name="_Toc112056269"/>
      <w:r>
        <w:t>Versäumnis, Rücktritt, Täuschung, Ordnungsverstoß</w:t>
      </w:r>
      <w:r>
        <w:rPr>
          <w:vertAlign w:val="superscript"/>
        </w:rPr>
        <w:footnoteReference w:id="17"/>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144B3D" w:rsidRDefault="00AD37F3">
      <w:pPr>
        <w:pStyle w:val="Listenabsatz"/>
        <w:numPr>
          <w:ilvl w:val="0"/>
          <w:numId w:val="5"/>
        </w:numPr>
        <w:ind w:right="17"/>
      </w:pPr>
      <w:r>
        <w:t>Eine Prüfung gilt als nicht bestanden, wenn Studierende zu einem Prüfungstermin ohne triftige Gründe nicht ersch</w:t>
      </w:r>
      <w:r>
        <w:t xml:space="preserve">einen oder wenn nach dem Beginn der Prüfung ohne triftige Gründe von der Prüfung zurücktreten </w:t>
      </w:r>
    </w:p>
    <w:p w:rsidR="00144B3D" w:rsidRDefault="00AD37F3">
      <w:pPr>
        <w:pStyle w:val="Listenabsatz"/>
        <w:numPr>
          <w:ilvl w:val="0"/>
          <w:numId w:val="5"/>
        </w:numPr>
        <w:ind w:right="17"/>
      </w:pPr>
      <w:r>
        <w:t xml:space="preserve"> Die für das Versäumnis oder den Rücktritt geltend gemachten Gründe müssen dem Prüfungsausschuss unverzüglich schriftlich angezeigt und glaubhaft gemacht werden.</w:t>
      </w:r>
      <w:r>
        <w:t xml:space="preserve"> Bei Krankheit der Studierenden kann der Vorsitz des Prüfungsausschusses die Vorlage eines ärztlichen Attestes verlangen. Erkennt der Prüfungsausschuss die Gründe an, so können Studierende die Prüfung zum nächsten Termin ablegen. Die bereits vorliegenden P</w:t>
      </w:r>
      <w:r>
        <w:t xml:space="preserve">rüfungsergebnisse sind in diesem Fall anzurechnen. </w:t>
      </w:r>
    </w:p>
    <w:p w:rsidR="00144B3D" w:rsidRDefault="00AD37F3">
      <w:pPr>
        <w:pStyle w:val="Listenabsatz"/>
        <w:numPr>
          <w:ilvl w:val="0"/>
          <w:numId w:val="5"/>
        </w:numPr>
        <w:ind w:right="17"/>
      </w:pPr>
      <w:r>
        <w:t>Eine Prüfung kann vom Prüfungsausschuss ganz oder teilweise für nicht bestanden erklärt werden, wenn sich Studierende unerlaubter Hilfen bedienen oder fremde Leistung als eigene ausgeben oder sich eines g</w:t>
      </w:r>
      <w:r>
        <w:t xml:space="preserve">roben Verstoßes gegen die Ordnung während der Prüfung schuldig gemacht haben. </w:t>
      </w:r>
    </w:p>
    <w:p w:rsidR="00144B3D" w:rsidRDefault="00AD37F3">
      <w:pPr>
        <w:pStyle w:val="Listenabsatz"/>
        <w:numPr>
          <w:ilvl w:val="0"/>
          <w:numId w:val="5"/>
        </w:numPr>
        <w:spacing w:after="273" w:line="279" w:lineRule="auto"/>
        <w:ind w:right="-4"/>
      </w:pPr>
      <w:r>
        <w:t xml:space="preserve">Mängel des Prüfungsverfahrens oder eine vor oder während einer Prüfung eingetretene Prüfungsunfähigkeit müssen unverzüglich beim Vorsitz des Prüfungsausschusses geltend gemacht werden </w:t>
      </w:r>
    </w:p>
    <w:p w:rsidR="00144B3D" w:rsidRDefault="00AD37F3">
      <w:pPr>
        <w:pStyle w:val="Listenabsatz"/>
        <w:numPr>
          <w:ilvl w:val="0"/>
          <w:numId w:val="5"/>
        </w:numPr>
        <w:spacing w:after="557"/>
        <w:ind w:right="17"/>
      </w:pPr>
      <w:r>
        <w:t>Soweit einem Antrag der Studierenden nicht entsprochen wird, sind Entsc</w:t>
      </w:r>
      <w:r>
        <w:t xml:space="preserve">heidungen des Prüfungsausschusses nach § 8.1-4 den Studierenden schriftlich mitzuteilen und zu begründen. </w:t>
      </w:r>
    </w:p>
    <w:p w:rsidR="00144B3D" w:rsidRDefault="00AD37F3">
      <w:pPr>
        <w:pStyle w:val="berschrift1"/>
        <w:ind w:left="-4"/>
      </w:pPr>
      <w:bookmarkStart w:id="198" w:name="_Toc69283898"/>
      <w:bookmarkStart w:id="199" w:name="_Toc69283911"/>
      <w:bookmarkStart w:id="200" w:name="_Toc69729446"/>
      <w:bookmarkStart w:id="201" w:name="_Toc69729618"/>
      <w:bookmarkStart w:id="202" w:name="_Toc69729991"/>
      <w:bookmarkStart w:id="203" w:name="_Toc69730016"/>
      <w:bookmarkStart w:id="204" w:name="_Toc69730605"/>
      <w:bookmarkStart w:id="205" w:name="_Toc69732921"/>
      <w:bookmarkStart w:id="206" w:name="_Toc69733005"/>
      <w:bookmarkStart w:id="207" w:name="_Toc69733023"/>
      <w:bookmarkStart w:id="208" w:name="_Toc69733624"/>
      <w:bookmarkStart w:id="209" w:name="_Toc69734218"/>
      <w:bookmarkStart w:id="210" w:name="_Toc69734291"/>
      <w:bookmarkStart w:id="211" w:name="_Toc69734306"/>
      <w:bookmarkStart w:id="212" w:name="_Toc110949758"/>
      <w:bookmarkStart w:id="213" w:name="_Toc112056270"/>
      <w:r>
        <w:lastRenderedPageBreak/>
        <w:t>Wiederholung</w:t>
      </w:r>
      <w:r>
        <w:rPr>
          <w:vertAlign w:val="superscript"/>
        </w:rPr>
        <w:footnoteReference w:id="18"/>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144B3D" w:rsidRDefault="00AD37F3">
      <w:pPr>
        <w:pStyle w:val="Listenabsatz"/>
        <w:numPr>
          <w:ilvl w:val="0"/>
          <w:numId w:val="6"/>
        </w:numPr>
        <w:ind w:right="17"/>
      </w:pPr>
      <w:r>
        <w:t>Unbeschadet der sonstigen durch die Rahmenstudien- und -prüfungsordnung der Universität/Hochschule geregelten Wiederholungsmöglichkeite</w:t>
      </w:r>
      <w:r>
        <w:t>n kann die Prüfung für den reinen Zweck der Zertifikatserstellung auch dann einmalig innerhalb eines Jahres wiederholt werden, wenn die Prüfungsleistung des Moduls bereits bestanden wurde, eine Zertifikatsvergabe aufgrund der Sperrklausel zum Bestehen alle</w:t>
      </w:r>
      <w:r>
        <w:t>r Teilleistungen (siehe ?) aber versagt blieb (diese Konstellation kann sich nur bei Prüfungsleistungen ergeben, die gleichzeitig als Modul- und Zertifikatsprüfung dienen, bis zur Stufe UNIcert</w:t>
      </w:r>
      <w:r>
        <w:rPr>
          <w:vertAlign w:val="superscript"/>
        </w:rPr>
        <w:t>®</w:t>
      </w:r>
      <w:r>
        <w:t xml:space="preserve"> II einschließlich). | Eine nicht bestandene Prüfung kann einm</w:t>
      </w:r>
      <w:r>
        <w:t>al innerhalb eines Jahres wiederholt werden | Die Wiederholung einer bestandenen Prüfung oder eines ihrer Teile ist zum Zwecke der Notenverbesserung nicht zulässig.</w:t>
      </w:r>
    </w:p>
    <w:p w:rsidR="00144B3D" w:rsidRDefault="00AD37F3">
      <w:pPr>
        <w:pStyle w:val="Listenabsatz"/>
        <w:numPr>
          <w:ilvl w:val="0"/>
          <w:numId w:val="6"/>
        </w:numPr>
        <w:ind w:right="17"/>
      </w:pPr>
      <w:r>
        <w:t>Eine Anrechnung von bereits bestandenen Prüfungsteilen kann dabei auf Beschluss des UNIcert</w:t>
      </w:r>
      <w:r>
        <w:rPr>
          <w:vertAlign w:val="superscript"/>
        </w:rPr>
        <w:t>®</w:t>
      </w:r>
      <w:r>
        <w:t>-Ausschusses nach entsprechendem Antrag stattfinden.</w:t>
      </w:r>
    </w:p>
    <w:p w:rsidR="00144B3D" w:rsidRDefault="00AD37F3">
      <w:pPr>
        <w:pStyle w:val="Listenabsatz"/>
        <w:numPr>
          <w:ilvl w:val="0"/>
          <w:numId w:val="6"/>
        </w:numPr>
        <w:spacing w:after="586"/>
        <w:ind w:right="17"/>
      </w:pPr>
      <w:r>
        <w:t xml:space="preserve">Eine zweite Wiederholung ist nur auf schriftlichen Antrag in begründeten Ausnahmefällen möglich. </w:t>
      </w:r>
    </w:p>
    <w:p w:rsidR="00144B3D" w:rsidRDefault="00AD37F3">
      <w:pPr>
        <w:pStyle w:val="berschrift1"/>
        <w:ind w:left="-4"/>
      </w:pPr>
      <w:bookmarkStart w:id="214" w:name="_Toc69283899"/>
      <w:bookmarkStart w:id="215" w:name="_Toc69283912"/>
      <w:bookmarkStart w:id="216" w:name="_Toc69729447"/>
      <w:bookmarkStart w:id="217" w:name="_Toc69729619"/>
      <w:bookmarkStart w:id="218" w:name="_Toc69729992"/>
      <w:bookmarkStart w:id="219" w:name="_Toc69730017"/>
      <w:bookmarkStart w:id="220" w:name="_Toc69730606"/>
      <w:bookmarkStart w:id="221" w:name="_Toc69732922"/>
      <w:bookmarkStart w:id="222" w:name="_Toc69733006"/>
      <w:bookmarkStart w:id="223" w:name="_Toc69733024"/>
      <w:bookmarkStart w:id="224" w:name="_Toc69733625"/>
      <w:bookmarkStart w:id="225" w:name="_Toc69734219"/>
      <w:bookmarkStart w:id="226" w:name="_Toc69734292"/>
      <w:bookmarkStart w:id="227" w:name="_Toc69734307"/>
      <w:bookmarkStart w:id="228" w:name="_Toc110949759"/>
      <w:bookmarkStart w:id="229" w:name="_Toc112056271"/>
      <w:r>
        <w:t>Widersprüche gegen Entscheidungen des Prüfungsausschusses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144B3D" w:rsidRDefault="00AD37F3">
      <w:pPr>
        <w:pStyle w:val="Listenabsatz"/>
        <w:numPr>
          <w:ilvl w:val="0"/>
          <w:numId w:val="13"/>
        </w:numPr>
        <w:ind w:right="17"/>
      </w:pPr>
      <w:r>
        <w:t xml:space="preserve">Gegen die Entscheidungen des Prüfungsausschusses kann binnen eines Monats nach Bekanntgabe der betreffenden Entscheidung Widerspruch eingelegt werden. Der Widerspruch ist an den Prüfungsausschuss zu richten. </w:t>
      </w:r>
    </w:p>
    <w:p w:rsidR="00144B3D" w:rsidRDefault="00AD37F3">
      <w:pPr>
        <w:pStyle w:val="Listenabsatz"/>
        <w:numPr>
          <w:ilvl w:val="0"/>
          <w:numId w:val="13"/>
        </w:numPr>
        <w:ind w:right="17"/>
      </w:pPr>
      <w:r>
        <w:t>Der Prüfungsausschuss kann dem Widerspruch abhe</w:t>
      </w:r>
      <w:r>
        <w:t xml:space="preserve">lfen. Im Falle der Abhilfe erstellt die/der Vorsitzende des Prüfungsausschusses einen Abhilfebescheid. </w:t>
      </w:r>
    </w:p>
    <w:p w:rsidR="00144B3D" w:rsidRDefault="00AD37F3">
      <w:pPr>
        <w:pStyle w:val="Listenabsatz"/>
        <w:numPr>
          <w:ilvl w:val="0"/>
          <w:numId w:val="13"/>
        </w:numPr>
        <w:spacing w:after="567"/>
        <w:ind w:right="17"/>
      </w:pPr>
      <w:r>
        <w:t>Hilft der Prüfungsausschuss einem Widerspruch nicht ab, entscheidet der Widerspruchsausschuss für Prüfungsangelegenheiten der Universität/Hochschule abs</w:t>
      </w:r>
      <w:r>
        <w:t xml:space="preserve">chließend über den Widerspruch und fertigt einen Widerspruchsbescheid aus. </w:t>
      </w:r>
    </w:p>
    <w:p w:rsidR="00144B3D" w:rsidRDefault="00AD37F3">
      <w:pPr>
        <w:spacing w:after="44"/>
        <w:ind w:left="-4"/>
      </w:pPr>
      <w:r>
        <w:rPr>
          <w:rFonts w:eastAsia="Arial"/>
          <w:b/>
        </w:rPr>
        <w:t>Inkrafttreten</w:t>
      </w:r>
      <w:r>
        <w:rPr>
          <w:rFonts w:eastAsia="Arial"/>
          <w:b/>
          <w:vertAlign w:val="superscript"/>
        </w:rPr>
        <w:footnoteReference w:id="19"/>
      </w:r>
    </w:p>
    <w:p w:rsidR="00144B3D" w:rsidRDefault="00AD37F3">
      <w:pPr>
        <w:ind w:left="-4" w:right="17"/>
      </w:pPr>
      <w:r>
        <w:t xml:space="preserve">Diese Prüfungsordnung tritt am Tage nach ihrer Bekanntmachung in Kraft. </w:t>
      </w:r>
    </w:p>
    <w:p w:rsidR="00144B3D" w:rsidRDefault="00AD37F3">
      <w:pPr>
        <w:pStyle w:val="berschrift1"/>
        <w:spacing w:after="298"/>
        <w:ind w:left="-4"/>
      </w:pPr>
      <w:bookmarkStart w:id="230" w:name="_Toc69283900"/>
      <w:bookmarkStart w:id="231" w:name="_Toc69283913"/>
      <w:bookmarkStart w:id="232" w:name="_Toc69729448"/>
      <w:bookmarkStart w:id="233" w:name="_Toc69729620"/>
      <w:bookmarkStart w:id="234" w:name="_Toc69729993"/>
      <w:bookmarkStart w:id="235" w:name="_Toc69730018"/>
      <w:bookmarkStart w:id="236" w:name="_Toc69730607"/>
      <w:bookmarkStart w:id="237" w:name="_Toc69732923"/>
      <w:bookmarkStart w:id="238" w:name="_Toc69733007"/>
      <w:bookmarkStart w:id="239" w:name="_Toc69733025"/>
      <w:bookmarkStart w:id="240" w:name="_Toc69733626"/>
      <w:bookmarkStart w:id="241" w:name="_Toc69734220"/>
      <w:bookmarkStart w:id="242" w:name="_Toc69734293"/>
      <w:bookmarkStart w:id="243" w:name="_Toc69734308"/>
      <w:bookmarkStart w:id="244" w:name="_Toc110949760"/>
      <w:bookmarkStart w:id="245" w:name="_Toc112056272"/>
      <w:r>
        <w:t>Anlage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t xml:space="preserve"> </w:t>
      </w:r>
    </w:p>
    <w:p w:rsidR="00144B3D" w:rsidRDefault="00AD37F3" w:rsidP="003D2DE2">
      <w:pPr>
        <w:pStyle w:val="Listenabsatz"/>
        <w:numPr>
          <w:ilvl w:val="0"/>
          <w:numId w:val="22"/>
        </w:numPr>
        <w:ind w:left="284" w:right="17"/>
      </w:pPr>
      <w:r>
        <w:t>Verzeichnis der Sprachen, Stufen und Fachorientierungen, die im Rahmen des UNIcert</w:t>
      </w:r>
      <w:r w:rsidRPr="003D2DE2">
        <w:rPr>
          <w:rFonts w:eastAsia="Arial"/>
          <w:i/>
          <w:sz w:val="14"/>
        </w:rPr>
        <w:t>®</w:t>
      </w:r>
      <w:r>
        <w:t>-</w:t>
      </w:r>
      <w:r>
        <w:t xml:space="preserve">Systems am [Sprachenzentrum der Universität/Hochschule XY] angeboten werden. </w:t>
      </w:r>
    </w:p>
    <w:p w:rsidR="00144B3D" w:rsidRPr="003D2DE2" w:rsidRDefault="00AD37F3" w:rsidP="003D2DE2">
      <w:pPr>
        <w:pStyle w:val="Listenabsatz"/>
        <w:numPr>
          <w:ilvl w:val="0"/>
          <w:numId w:val="22"/>
        </w:numPr>
        <w:ind w:left="284"/>
        <w:rPr>
          <w:rFonts w:eastAsia="Times New Roman"/>
        </w:rPr>
      </w:pPr>
      <w:r w:rsidRPr="003D2DE2">
        <w:rPr>
          <w:rFonts w:eastAsia="Times New Roman"/>
        </w:rPr>
        <w:t>Zertifikatsmuster</w:t>
      </w:r>
      <w:bookmarkStart w:id="246" w:name="_GoBack"/>
      <w:bookmarkEnd w:id="246"/>
    </w:p>
    <w:sectPr w:rsidR="00144B3D" w:rsidRPr="003D2DE2">
      <w:headerReference w:type="default" r:id="rId8"/>
      <w:footerReference w:type="default" r:id="rId9"/>
      <w:headerReference w:type="first" r:id="rId10"/>
      <w:pgSz w:w="11905" w:h="16837"/>
      <w:pgMar w:top="1134" w:right="1418" w:bottom="1418"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F3" w:rsidRDefault="00AD37F3">
      <w:pPr>
        <w:spacing w:after="0" w:line="240" w:lineRule="auto"/>
      </w:pPr>
      <w:r>
        <w:separator/>
      </w:r>
    </w:p>
  </w:endnote>
  <w:endnote w:type="continuationSeparator" w:id="0">
    <w:p w:rsidR="00AD37F3" w:rsidRDefault="00AD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3D" w:rsidRDefault="00AD37F3">
    <w:pPr>
      <w:pStyle w:val="Fuzeile"/>
      <w:jc w:val="right"/>
    </w:pPr>
    <w:r>
      <w:rPr>
        <w:noProof/>
        <w:lang w:val="de-DE" w:eastAsia="de-DE"/>
      </w:rPr>
      <mc:AlternateContent>
        <mc:Choice Requires="wpg">
          <w:drawing>
            <wp:anchor distT="0" distB="0" distL="114300" distR="114300" simplePos="0" relativeHeight="251658752" behindDoc="1" locked="0" layoutInCell="1" allowOverlap="1">
              <wp:simplePos x="0" y="0"/>
              <wp:positionH relativeFrom="page">
                <wp:posOffset>0</wp:posOffset>
              </wp:positionH>
              <wp:positionV relativeFrom="page">
                <wp:posOffset>10146182</wp:posOffset>
              </wp:positionV>
              <wp:extent cx="7525644" cy="235142"/>
              <wp:effectExtent l="0" t="0" r="18415" b="12700"/>
              <wp:wrapSquare wrapText="bothSides"/>
              <wp:docPr id="14" name="Group 9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5644" cy="235142"/>
                        <a:chOff x="0" y="0"/>
                        <a:chExt cx="75438" cy="2353"/>
                      </a:xfrm>
                    </wpg:grpSpPr>
                    <wps:wsp>
                      <wps:cNvPr id="15" name="Rectangle 9256"/>
                      <wps:cNvSpPr>
                        <a:spLocks noChangeArrowheads="1"/>
                      </wps:cNvSpPr>
                      <wps:spPr bwMode="auto">
                        <a:xfrm>
                          <a:off x="66598" y="0"/>
                          <a:ext cx="422" cy="1899"/>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144B3D" w:rsidRDefault="00AD37F3">
                            <w:pPr>
                              <w:spacing w:after="160" w:line="259" w:lineRule="auto"/>
                            </w:pPr>
                            <w:r>
                              <w:rPr>
                                <w:rFonts w:ascii="Calibri" w:hAnsi="Calibri" w:cs="Calibri"/>
                              </w:rPr>
                              <w:t xml:space="preserve"> </w:t>
                            </w:r>
                          </w:p>
                        </w:txbxContent>
                      </wps:txbx>
                      <wps:bodyPr rot="0" vert="horz" wrap="square" lIns="0" tIns="0" rIns="0" bIns="0" anchor="t" anchorCtr="0" upright="1">
                        <a:noAutofit/>
                      </wps:bodyPr>
                    </wps:wsp>
                    <wps:wsp>
                      <wps:cNvPr id="1" name="Shape 9585"/>
                      <wps:cNvSpPr>
                        <a:spLocks/>
                      </wps:cNvSpPr>
                      <wps:spPr bwMode="auto">
                        <a:xfrm>
                          <a:off x="0" y="257"/>
                          <a:ext cx="75438" cy="2096"/>
                        </a:xfrm>
                        <a:custGeom>
                          <a:avLst/>
                          <a:gdLst>
                            <a:gd name="T0" fmla="*/ 0 w 7543800"/>
                            <a:gd name="T1" fmla="*/ 0 h 209550"/>
                            <a:gd name="T2" fmla="*/ 7543800 w 7543800"/>
                            <a:gd name="T3" fmla="*/ 0 h 209550"/>
                            <a:gd name="T4" fmla="*/ 7543800 w 7543800"/>
                            <a:gd name="T5" fmla="*/ 209550 h 209550"/>
                            <a:gd name="T6" fmla="*/ 0 w 7543800"/>
                            <a:gd name="T7" fmla="*/ 209550 h 209550"/>
                            <a:gd name="T8" fmla="*/ 0 w 7543800"/>
                            <a:gd name="T9" fmla="*/ 0 h 209550"/>
                            <a:gd name="T10" fmla="*/ 0 w 7543800"/>
                            <a:gd name="T11" fmla="*/ 0 h 209550"/>
                            <a:gd name="T12" fmla="*/ 7543800 w 7543800"/>
                            <a:gd name="T13" fmla="*/ 209550 h 209550"/>
                          </a:gdLst>
                          <a:ahLst/>
                          <a:cxnLst>
                            <a:cxn ang="0">
                              <a:pos x="T0" y="T1"/>
                            </a:cxn>
                            <a:cxn ang="0">
                              <a:pos x="T2" y="T3"/>
                            </a:cxn>
                            <a:cxn ang="0">
                              <a:pos x="T4" y="T5"/>
                            </a:cxn>
                            <a:cxn ang="0">
                              <a:pos x="T6" y="T7"/>
                            </a:cxn>
                            <a:cxn ang="0">
                              <a:pos x="T8" y="T9"/>
                            </a:cxn>
                          </a:cxnLst>
                          <a:rect l="T10" t="T11" r="T12" b="T13"/>
                          <a:pathLst>
                            <a:path w="7543800" h="209550">
                              <a:moveTo>
                                <a:pt x="0" y="0"/>
                              </a:moveTo>
                              <a:lnTo>
                                <a:pt x="7543800" y="0"/>
                              </a:lnTo>
                              <a:lnTo>
                                <a:pt x="7543800" y="209550"/>
                              </a:lnTo>
                              <a:lnTo>
                                <a:pt x="0" y="209550"/>
                              </a:lnTo>
                              <a:lnTo>
                                <a:pt x="0" y="0"/>
                              </a:lnTo>
                            </a:path>
                          </a:pathLst>
                        </a:custGeom>
                        <a:gradFill rotWithShape="0">
                          <a:gsLst>
                            <a:gs pos="0">
                              <a:srgbClr val="FFFFFF"/>
                            </a:gs>
                            <a:gs pos="100000">
                              <a:srgbClr val="BDD6EE"/>
                            </a:gs>
                          </a:gsLst>
                          <a:lin ang="5400000" scaled="1"/>
                        </a:gradFill>
                        <a:ln w="12700">
                          <a:solidFill>
                            <a:srgbClr val="9CC2E5"/>
                          </a:solidFill>
                          <a:miter lim="127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rot="0" vert="horz" wrap="square" lIns="91440" tIns="45720" rIns="91440" bIns="45720" anchor="t" anchorCtr="0" upright="1">
                        <a:noAutofit/>
                      </wps:bodyPr>
                    </wps:wsp>
                    <wps:wsp>
                      <wps:cNvPr id="18" name="Shape 9255"/>
                      <wps:cNvSpPr>
                        <a:spLocks/>
                      </wps:cNvSpPr>
                      <wps:spPr bwMode="auto">
                        <a:xfrm>
                          <a:off x="0" y="258"/>
                          <a:ext cx="75438" cy="2095"/>
                        </a:xfrm>
                        <a:custGeom>
                          <a:avLst/>
                          <a:gdLst>
                            <a:gd name="T0" fmla="*/ 0 w 7543800"/>
                            <a:gd name="T1" fmla="*/ 209550 h 209550"/>
                            <a:gd name="T2" fmla="*/ 7543800 w 7543800"/>
                            <a:gd name="T3" fmla="*/ 209550 h 209550"/>
                            <a:gd name="T4" fmla="*/ 7543800 w 7543800"/>
                            <a:gd name="T5" fmla="*/ 0 h 209550"/>
                            <a:gd name="T6" fmla="*/ 0 w 7543800"/>
                            <a:gd name="T7" fmla="*/ 0 h 209550"/>
                            <a:gd name="T8" fmla="*/ 0 w 7543800"/>
                            <a:gd name="T9" fmla="*/ 209550 h 209550"/>
                            <a:gd name="T10" fmla="*/ 0 w 7543800"/>
                            <a:gd name="T11" fmla="*/ 0 h 209550"/>
                            <a:gd name="T12" fmla="*/ 7543800 w 7543800"/>
                            <a:gd name="T13" fmla="*/ 209550 h 209550"/>
                          </a:gdLst>
                          <a:ahLst/>
                          <a:cxnLst>
                            <a:cxn ang="0">
                              <a:pos x="T0" y="T1"/>
                            </a:cxn>
                            <a:cxn ang="0">
                              <a:pos x="T2" y="T3"/>
                            </a:cxn>
                            <a:cxn ang="0">
                              <a:pos x="T4" y="T5"/>
                            </a:cxn>
                            <a:cxn ang="0">
                              <a:pos x="T6" y="T7"/>
                            </a:cxn>
                            <a:cxn ang="0">
                              <a:pos x="T8" y="T9"/>
                            </a:cxn>
                          </a:cxnLst>
                          <a:rect l="T10" t="T11" r="T12" b="T13"/>
                          <a:pathLst>
                            <a:path w="7543800" h="209550">
                              <a:moveTo>
                                <a:pt x="0" y="209550"/>
                              </a:moveTo>
                              <a:lnTo>
                                <a:pt x="7543800" y="209550"/>
                              </a:lnTo>
                              <a:lnTo>
                                <a:pt x="7543800" y="0"/>
                              </a:lnTo>
                              <a:lnTo>
                                <a:pt x="0" y="0"/>
                              </a:lnTo>
                              <a:lnTo>
                                <a:pt x="0" y="209550"/>
                              </a:lnTo>
                              <a:close/>
                            </a:path>
                          </a:pathLst>
                        </a:custGeom>
                        <a:gradFill rotWithShape="0">
                          <a:gsLst>
                            <a:gs pos="0">
                              <a:srgbClr val="FFFFFF"/>
                            </a:gs>
                            <a:gs pos="100000">
                              <a:srgbClr val="BDD6EE"/>
                            </a:gs>
                          </a:gsLst>
                          <a:lin ang="5400000" scaled="1"/>
                        </a:gradFill>
                        <a:ln w="12700">
                          <a:solidFill>
                            <a:srgbClr val="9CC2E5"/>
                          </a:solidFill>
                          <a:miter lim="101601"/>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52" o:spid="_x0000_s1027" style="position:absolute;left:0;text-align:left;margin-left:0;margin-top:798.9pt;width:592.55pt;height:18.5pt;z-index:-251657728;mso-position-horizontal-relative:page;mso-position-vertical-relative:page" coordsize="75438,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">
              <v:rect id="Rectangle 9256" o:spid="_x0000_s1028" style="position:absolute;left:665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" strokecolor="#9cc2e5" strokeweight="1pt">
                <v:fill color2="#bdd6ee" focus="100%" type="gradient"/>
                <v:shadow color="#1f4d78" opacity=".5" offset="1pt"/>
                <v:textbox inset="0,0,0,0">
                  <w:txbxContent>
                    <w:p>
                      <w:pPr>
                        <w:spacing w:after="160" w:line="259" w:lineRule="auto"/>
                      </w:pPr>
                      <w:r>
                        <w:rPr>
                          <w:rFonts w:ascii="Calibri" w:hAnsi="Calibri" w:cs="Calibri"/>
                        </w:rPr>
                        <w:t xml:space="preserve"> </w:t>
                      </w:r>
                    </w:p>
                  </w:txbxContent>
                </v:textbox>
              </v:rect>
              <v:shape id="Shape 9585" o:spid="_x0000_s1029" style="position:absolute;top:257;width:75438;height:2096;visibility:visible;mso-wrap-style:square;v-text-anchor:top" coordsize="75438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" path="m,l7543800,r,209550l,209550,,e" strokecolor="#9cc2e5" strokeweight="1pt">
                <v:fill color2="#bdd6ee" focus="100%" type="gradient"/>
                <v:stroke miterlimit="83231f" joinstyle="miter"/>
                <v:shadow color="#1f4d78" opacity=".5" offset="1pt"/>
                <v:path arrowok="t" o:connecttype="custom" o:connectlocs="0,0;75438,0;75438,2096;0,2096;0,0" o:connectangles="0,0,0,0,0" textboxrect="0,0,7543800,209550"/>
              </v:shape>
              <v:shape id="Shape 9255" o:spid="_x0000_s1030" style="position:absolute;top:258;width:75438;height:2095;visibility:visible;mso-wrap-style:square;v-text-anchor:top" coordsize="75438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" path="m,209550r7543800,l7543800,,,,,209550xe" strokecolor="#9cc2e5" strokeweight="1pt">
                <v:fill color2="#bdd6ee" focus="100%" type="gradient"/>
                <v:stroke miterlimit="66585f" joinstyle="miter"/>
                <v:shadow color="#1f4d78" opacity=".5" offset="1pt"/>
                <v:path arrowok="t" o:connecttype="custom" o:connectlocs="0,2095;75438,2095;75438,0;0,0;0,2095" o:connectangles="0,0,0,0,0" textboxrect="0,0,7543800,209550"/>
              </v:shape>
              <w10:wrap type="square" anchorx="page" anchory="page"/>
            </v:group>
          </w:pict>
        </mc:Fallback>
      </mc:AlternateContent>
    </w:r>
    <w:r>
      <w:rPr>
        <w:lang w:val="de-DE"/>
      </w:rPr>
      <w:t xml:space="preserve">Erläuterungen zur Erstellung einer Prüfungsordnung </w:t>
    </w:r>
    <w:r>
      <w:t>UNIcert</w:t>
    </w:r>
    <w:r>
      <w:rPr>
        <w:vertAlign w:val="superscript"/>
      </w:rPr>
      <w:sym w:font="Symbol" w:char="F0D2"/>
    </w:r>
    <w:r>
      <w:tab/>
    </w:r>
    <w:r>
      <w:tab/>
      <w:t>aktualisierte Fassung</w:t>
    </w:r>
    <w:r>
      <w:rPr>
        <w:lang w:val="de-DE"/>
      </w:rPr>
      <w:t xml:space="preserve"> 2022</w:t>
    </w:r>
    <w:r>
      <w:t xml:space="preserve">                </w:t>
    </w:r>
    <w:r>
      <w:fldChar w:fldCharType="begin"/>
    </w:r>
    <w:r>
      <w:instrText xml:space="preserve"> PAGE   \* MERGEFORMAT </w:instrText>
    </w:r>
    <w:r>
      <w:fldChar w:fldCharType="separate"/>
    </w:r>
    <w:r w:rsidR="003D2DE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F3" w:rsidRDefault="00AD37F3">
      <w:pPr>
        <w:spacing w:after="0" w:line="240" w:lineRule="auto"/>
      </w:pPr>
      <w:r>
        <w:separator/>
      </w:r>
    </w:p>
  </w:footnote>
  <w:footnote w:type="continuationSeparator" w:id="0">
    <w:p w:rsidR="00AD37F3" w:rsidRDefault="00AD37F3">
      <w:pPr>
        <w:spacing w:after="0" w:line="240" w:lineRule="auto"/>
      </w:pPr>
      <w:r>
        <w:continuationSeparator/>
      </w:r>
    </w:p>
  </w:footnote>
  <w:footnote w:id="1">
    <w:p w:rsidR="00144B3D" w:rsidRDefault="00AD37F3">
      <w:pPr>
        <w:pStyle w:val="footnotedescription"/>
        <w:spacing w:line="246" w:lineRule="auto"/>
        <w:ind w:right="11"/>
      </w:pPr>
      <w:r>
        <w:rPr>
          <w:rStyle w:val="footnotemark"/>
        </w:rPr>
        <w:footnoteRef/>
      </w:r>
      <w:r>
        <w:t xml:space="preserve"> </w:t>
      </w:r>
      <w:r>
        <w:rPr>
          <w:rFonts w:ascii="Arial Narrow" w:hAnsi="Arial Narrow"/>
          <w:sz w:val="18"/>
          <w:szCs w:val="18"/>
        </w:rPr>
        <w:t>Hier ist aufzuführen, um welche sprachlichen Ausbildungsprogramme es sich handelt, welche Einrichtung hierfür zuständig ist, in welchen Sprachen, auf welchen Stufen, mit welchen Wissenschaftsbereichsorientierungen die Ausbildung angeboten wird, wie die Abs</w:t>
      </w:r>
      <w:r>
        <w:rPr>
          <w:rFonts w:ascii="Arial Narrow" w:hAnsi="Arial Narrow"/>
          <w:sz w:val="18"/>
          <w:szCs w:val="18"/>
        </w:rPr>
        <w:t>chlüsse vergeben werden (nur durch Prüfung, durch Kumulation für die Stufen Basis, I und/oder II?). 2 Hier ist darzulegen, welche Institution/Organisation für den technischen Ablauf der Prüfungen zuständig ist und auch als erste Beschwerdeinstanz dient. Au</w:t>
      </w:r>
      <w:r>
        <w:rPr>
          <w:rFonts w:ascii="Arial Narrow" w:hAnsi="Arial Narrow"/>
          <w:sz w:val="18"/>
          <w:szCs w:val="18"/>
        </w:rPr>
        <w:t>sführungen hierzu sollten sich am besten an eine an der Hochschule bereits genehmigte Prüfungsordnung anlehnen (z.B. Allgemeine Studien- und Prüfungsordnung, Bachelor-/Masterprüfungsordnung o.ä.).</w:t>
      </w:r>
      <w:r>
        <w:t xml:space="preserve"> </w:t>
      </w:r>
    </w:p>
  </w:footnote>
  <w:footnote w:id="2">
    <w:p w:rsidR="00144B3D" w:rsidRDefault="00AD37F3">
      <w:pPr>
        <w:pStyle w:val="footnotedescription"/>
        <w:spacing w:line="253" w:lineRule="auto"/>
        <w:rPr>
          <w:lang w:val="x-none"/>
        </w:rPr>
      </w:pPr>
      <w:r>
        <w:rPr>
          <w:rStyle w:val="Funotenzeichen"/>
        </w:rPr>
        <w:footnoteRef/>
      </w:r>
      <w:r>
        <w:t xml:space="preserve"> </w:t>
      </w:r>
      <w:r>
        <w:rPr>
          <w:rFonts w:ascii="Arial Narrow" w:hAnsi="Arial Narrow"/>
          <w:sz w:val="18"/>
          <w:szCs w:val="18"/>
        </w:rPr>
        <w:t xml:space="preserve">Die Zusammensetzung des Prüfungsausschusses regelt sich </w:t>
      </w:r>
      <w:r>
        <w:rPr>
          <w:rFonts w:ascii="Arial Narrow" w:hAnsi="Arial Narrow"/>
          <w:sz w:val="18"/>
          <w:szCs w:val="18"/>
        </w:rPr>
        <w:t xml:space="preserve">nach Maßgabe der jeweiligen Hochschule. Bitte entsprechend spezifizieren. </w:t>
      </w:r>
    </w:p>
  </w:footnote>
  <w:footnote w:id="3">
    <w:p w:rsidR="00144B3D" w:rsidRDefault="00AD37F3">
      <w:pPr>
        <w:pStyle w:val="footnotedescription"/>
        <w:jc w:val="left"/>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Hier ist das jeweilige Gesetz des Landes bzw. die Regelung der Universität/Hochschule anzugeben. </w:t>
      </w:r>
    </w:p>
  </w:footnote>
  <w:footnote w:id="4">
    <w:p w:rsidR="00144B3D" w:rsidRDefault="00AD37F3">
      <w:pPr>
        <w:pStyle w:val="footnotedescription"/>
        <w:spacing w:line="250" w:lineRule="auto"/>
        <w:ind w:right="15"/>
        <w:rPr>
          <w:rFonts w:ascii="Arial Narrow" w:hAnsi="Arial Narrow"/>
          <w:sz w:val="18"/>
          <w:szCs w:val="18"/>
        </w:rPr>
      </w:pPr>
      <w:r>
        <w:rPr>
          <w:rStyle w:val="Funotenzeichen"/>
        </w:rPr>
        <w:footnoteRef/>
      </w:r>
      <w:r>
        <w:t xml:space="preserve"> </w:t>
      </w:r>
      <w:r>
        <w:rPr>
          <w:rFonts w:ascii="Arial Narrow" w:hAnsi="Arial Narrow"/>
          <w:sz w:val="18"/>
          <w:szCs w:val="18"/>
        </w:rPr>
        <w:t>Um den hochschulspezifischen Charakter der UNIcert</w:t>
      </w:r>
      <w:r>
        <w:rPr>
          <w:rFonts w:ascii="Arial Narrow" w:hAnsi="Arial Narrow"/>
          <w:b/>
          <w:sz w:val="18"/>
          <w:szCs w:val="18"/>
          <w:vertAlign w:val="superscript"/>
        </w:rPr>
        <w:t>®</w:t>
      </w:r>
      <w:r>
        <w:rPr>
          <w:rFonts w:ascii="Arial Narrow" w:hAnsi="Arial Narrow"/>
          <w:sz w:val="18"/>
          <w:szCs w:val="18"/>
        </w:rPr>
        <w:t>-Prüfungen nicht zu gefährde</w:t>
      </w:r>
      <w:r>
        <w:rPr>
          <w:rFonts w:ascii="Arial Narrow" w:hAnsi="Arial Narrow"/>
          <w:sz w:val="18"/>
          <w:szCs w:val="18"/>
        </w:rPr>
        <w:t xml:space="preserve">n, sollte es in der Regel Voraussetzung sein, dass Bewerber*innen eingeschriebene Studierende der entsprechenden Hochschule sind. Natürlich kann vorgesehen werden, dass es hierfür auch Ausnahmen gibt. </w:t>
      </w:r>
    </w:p>
    <w:p w:rsidR="00144B3D" w:rsidRDefault="00144B3D">
      <w:pPr>
        <w:pStyle w:val="Funotentext"/>
        <w:rPr>
          <w:lang w:val="de-DE"/>
        </w:rPr>
      </w:pPr>
    </w:p>
  </w:footnote>
  <w:footnote w:id="5">
    <w:p w:rsidR="00144B3D" w:rsidRDefault="00AD37F3">
      <w:pPr>
        <w:pStyle w:val="footnotedescription"/>
        <w:jc w:val="left"/>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Bitte hier spezifizieren gemäß § 1.3. </w:t>
      </w:r>
    </w:p>
  </w:footnote>
  <w:footnote w:id="6">
    <w:p w:rsidR="00144B3D" w:rsidRDefault="00AD37F3">
      <w:pPr>
        <w:pStyle w:val="footnotedescription"/>
        <w:spacing w:after="274"/>
        <w:jc w:val="left"/>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Bitte hier</w:t>
      </w:r>
      <w:r>
        <w:rPr>
          <w:rFonts w:ascii="Arial Narrow" w:hAnsi="Arial Narrow"/>
          <w:sz w:val="18"/>
          <w:szCs w:val="18"/>
        </w:rPr>
        <w:t xml:space="preserve"> spezifizieren gemäß § 1.3. </w:t>
      </w:r>
    </w:p>
    <w:p w:rsidR="00144B3D" w:rsidRDefault="00AD37F3">
      <w:pPr>
        <w:pStyle w:val="footnotedescription"/>
        <w:jc w:val="left"/>
      </w:pPr>
      <w:r>
        <w:rPr>
          <w:sz w:val="24"/>
        </w:rPr>
        <w:t xml:space="preserve"> </w:t>
      </w:r>
    </w:p>
  </w:footnote>
  <w:footnote w:id="7">
    <w:p w:rsidR="00144B3D" w:rsidRDefault="00AD37F3">
      <w:pPr>
        <w:pStyle w:val="footnotedescription"/>
        <w:jc w:val="left"/>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Auch hier wird empfohlen, sich an eine an der Hochschule bereits genehmigte Prüfungsordnung anzulehnen. </w:t>
      </w:r>
    </w:p>
  </w:footnote>
  <w:footnote w:id="8">
    <w:p w:rsidR="00144B3D" w:rsidRDefault="00AD37F3">
      <w:pPr>
        <w:pStyle w:val="footnotedescription"/>
        <w:spacing w:line="248" w:lineRule="auto"/>
        <w:ind w:right="9"/>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Wenn die Hochschule für die Stufen Basis, I und/oder II das kumulative Verfahren wählt, sollte an dieser Stelle kurz</w:t>
      </w:r>
      <w:r>
        <w:rPr>
          <w:rFonts w:ascii="Arial Narrow" w:hAnsi="Arial Narrow"/>
          <w:sz w:val="18"/>
          <w:szCs w:val="18"/>
        </w:rPr>
        <w:t xml:space="preserve"> beschrieben werden, welche Leistungen kumuliert werden/wie die Kumulation der Leistungen erfolgt und aus welchen Leistungen sich die Endnote ergibt. Soweit auch die Stufen Basis, I und II durch eine Prüfung abgeschlossen werden, erübrigt sich dies natürli</w:t>
      </w:r>
      <w:r>
        <w:rPr>
          <w:rFonts w:ascii="Arial Narrow" w:hAnsi="Arial Narrow"/>
          <w:sz w:val="18"/>
          <w:szCs w:val="18"/>
        </w:rPr>
        <w:t xml:space="preserve">ch. Es genügt in einer Prüfungsordnung, die formalen Rahmenbedingungen der Prüfungen zu spezifizieren (wie viele Teile gibt es, welchen Umfang haben sie und welchen Zweck verfolgen sie). </w:t>
      </w:r>
    </w:p>
    <w:p w:rsidR="00144B3D" w:rsidRDefault="00AD37F3">
      <w:pPr>
        <w:pStyle w:val="footnotedescription"/>
        <w:spacing w:line="241" w:lineRule="auto"/>
        <w:ind w:right="15"/>
        <w:rPr>
          <w:rFonts w:ascii="Arial Narrow" w:hAnsi="Arial Narrow"/>
          <w:sz w:val="18"/>
          <w:szCs w:val="18"/>
        </w:rPr>
      </w:pPr>
      <w:r>
        <w:rPr>
          <w:rFonts w:ascii="Arial Narrow" w:hAnsi="Arial Narrow"/>
          <w:sz w:val="18"/>
          <w:szCs w:val="18"/>
        </w:rPr>
        <w:t>Das steigende Anspruchsniveau über die vier Stufen hin sollte sich a</w:t>
      </w:r>
      <w:r>
        <w:rPr>
          <w:rFonts w:ascii="Arial Narrow" w:hAnsi="Arial Narrow"/>
          <w:sz w:val="18"/>
          <w:szCs w:val="18"/>
        </w:rPr>
        <w:t>uch im formalen Bereich dokumentieren (Steigerung in der Anzahl der Teile, der Länge der Teile etc.). Entsprechend dem Grundgedanken des</w:t>
      </w:r>
      <w:r>
        <w:rPr>
          <w:rFonts w:ascii="Arial Narrow" w:hAnsi="Arial Narrow"/>
          <w:i/>
          <w:sz w:val="18"/>
          <w:szCs w:val="18"/>
        </w:rPr>
        <w:t xml:space="preserve"> </w:t>
      </w:r>
      <w:r>
        <w:rPr>
          <w:rFonts w:ascii="Arial Narrow" w:hAnsi="Arial Narrow"/>
          <w:sz w:val="18"/>
          <w:szCs w:val="18"/>
        </w:rPr>
        <w:t>UNIcert</w:t>
      </w:r>
      <w:r>
        <w:rPr>
          <w:rFonts w:ascii="Arial Narrow" w:hAnsi="Arial Narrow"/>
          <w:b/>
          <w:sz w:val="18"/>
          <w:szCs w:val="18"/>
          <w:vertAlign w:val="superscript"/>
        </w:rPr>
        <w:t>®</w:t>
      </w:r>
      <w:r>
        <w:rPr>
          <w:rFonts w:ascii="Arial Narrow" w:hAnsi="Arial Narrow"/>
          <w:sz w:val="18"/>
          <w:szCs w:val="18"/>
        </w:rPr>
        <w:t>-Systems ist darauf zu achten, dass die verschiedenen Fertigkeiten in etwa gleichgewichtig in den Prüfungen zum</w:t>
      </w:r>
      <w:r>
        <w:rPr>
          <w:rFonts w:ascii="Arial Narrow" w:hAnsi="Arial Narrow"/>
          <w:sz w:val="18"/>
          <w:szCs w:val="18"/>
        </w:rPr>
        <w:t xml:space="preserve"> Tragen kommen. Es ist zweckmäßig, Hilfsmittel hier nicht zu spezifizieren, sondern der Entscheidung des Prüfungsausschusses zu überlassen. </w:t>
      </w:r>
    </w:p>
  </w:footnote>
  <w:footnote w:id="9">
    <w:p w:rsidR="00144B3D" w:rsidRDefault="00AD37F3">
      <w:pPr>
        <w:pStyle w:val="footnotedescription"/>
        <w:jc w:val="left"/>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Bitte hier spezifizieren, was unter </w:t>
      </w:r>
      <w:proofErr w:type="spellStart"/>
      <w:r>
        <w:rPr>
          <w:rFonts w:ascii="Arial Narrow" w:hAnsi="Arial Narrow"/>
          <w:sz w:val="18"/>
          <w:szCs w:val="18"/>
        </w:rPr>
        <w:t>Teilnote</w:t>
      </w:r>
      <w:proofErr w:type="spellEnd"/>
      <w:r>
        <w:rPr>
          <w:rFonts w:ascii="Arial Narrow" w:hAnsi="Arial Narrow"/>
          <w:sz w:val="18"/>
          <w:szCs w:val="18"/>
        </w:rPr>
        <w:t xml:space="preserve"> zu verstehen ist und wie sich die Endnote errechnet. </w:t>
      </w:r>
    </w:p>
  </w:footnote>
  <w:footnote w:id="10">
    <w:p w:rsidR="00144B3D" w:rsidRDefault="00AD37F3">
      <w:pPr>
        <w:pStyle w:val="footnotedescription"/>
        <w:jc w:val="left"/>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Dieser Paragraph entfällt, wenn die Universität/Hochschule X ausschließlich das kumulative Verfahren vorsieht.  </w:t>
      </w:r>
    </w:p>
  </w:footnote>
  <w:footnote w:id="11">
    <w:p w:rsidR="00144B3D" w:rsidRDefault="00AD37F3">
      <w:pPr>
        <w:pStyle w:val="footnotedescription"/>
        <w:jc w:val="left"/>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Dieser Paragraph entfällt, wenn die Universität/Hochschule X ausschließlich das kumulative Verfahren vorsieht. </w:t>
      </w:r>
    </w:p>
  </w:footnote>
  <w:footnote w:id="12">
    <w:p w:rsidR="00144B3D" w:rsidRDefault="00AD37F3">
      <w:pPr>
        <w:pStyle w:val="footnotedescription"/>
        <w:jc w:val="left"/>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Dieser Paragraph entfällt,</w:t>
      </w:r>
      <w:r>
        <w:rPr>
          <w:rFonts w:ascii="Arial Narrow" w:hAnsi="Arial Narrow"/>
          <w:sz w:val="18"/>
          <w:szCs w:val="18"/>
        </w:rPr>
        <w:t xml:space="preserve"> wenn die Universität/Hochschule X ausschließlich das kumulative Verfahren vorsieht. </w:t>
      </w:r>
    </w:p>
  </w:footnote>
  <w:footnote w:id="13">
    <w:p w:rsidR="00144B3D" w:rsidRDefault="00AD37F3">
      <w:pPr>
        <w:pStyle w:val="footnotedescription"/>
        <w:spacing w:line="244" w:lineRule="auto"/>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Es muss hier dargelegt werden, dass alle Prüfungsleistungen von mindestens zwei Prüfenden bewertet werden. Nur in seltenen Ausnahmefällen sollte hiervon (nach entsprechender Entscheidung des Prüfungsausschusses) abgewichen werden. Es sollte hier auch aufg</w:t>
      </w:r>
      <w:r>
        <w:rPr>
          <w:rFonts w:ascii="Arial Narrow" w:hAnsi="Arial Narrow"/>
          <w:sz w:val="18"/>
          <w:szCs w:val="18"/>
        </w:rPr>
        <w:t xml:space="preserve">eführt werden, auf welche Art sich aus den Teilleistungen die Endnote ermitteln lässt. </w:t>
      </w:r>
    </w:p>
  </w:footnote>
  <w:footnote w:id="14">
    <w:p w:rsidR="00144B3D" w:rsidRDefault="00AD37F3">
      <w:pPr>
        <w:pStyle w:val="Funotentext"/>
        <w:rPr>
          <w:lang w:val="de-DE"/>
        </w:rPr>
      </w:pPr>
      <w:r>
        <w:rPr>
          <w:rStyle w:val="Funotenzeichen"/>
        </w:rPr>
        <w:footnoteRef/>
      </w:r>
      <w:r>
        <w:t xml:space="preserve"> </w:t>
      </w:r>
      <w:r>
        <w:rPr>
          <w:rFonts w:ascii="Arial Narrow" w:hAnsi="Arial Narrow"/>
          <w:sz w:val="18"/>
          <w:szCs w:val="18"/>
        </w:rPr>
        <w:t>Bitte berücksichtigen Sie hier die Regelungen Ihrer Hochschule / Universität. An vielen Hochschulen/Universität</w:t>
      </w:r>
      <w:r>
        <w:rPr>
          <w:rFonts w:ascii="Arial Narrow" w:hAnsi="Arial Narrow"/>
          <w:sz w:val="18"/>
          <w:szCs w:val="18"/>
          <w:lang w:val="de-DE"/>
        </w:rPr>
        <w:t>en</w:t>
      </w:r>
      <w:r>
        <w:rPr>
          <w:rFonts w:ascii="Arial Narrow" w:hAnsi="Arial Narrow"/>
          <w:sz w:val="18"/>
          <w:szCs w:val="18"/>
        </w:rPr>
        <w:t xml:space="preserve"> gilt anders als oben angegeben: „Besteht eine Prüfun</w:t>
      </w:r>
      <w:r>
        <w:rPr>
          <w:rFonts w:ascii="Arial Narrow" w:hAnsi="Arial Narrow"/>
          <w:sz w:val="18"/>
          <w:szCs w:val="18"/>
        </w:rPr>
        <w:t xml:space="preserve">g aus mehreren Prüfungsleistungen (Teilmodulprüfungen oder Modulteilprüfungen), so errechnet sich die Note aus dem arithmetischen Mittel der Noten der einzelnen benoteten Prüfungsleistungen. Bei der Berechnung der Note wird nur die erste Stelle hinter dem </w:t>
      </w:r>
      <w:r>
        <w:rPr>
          <w:rFonts w:ascii="Arial Narrow" w:hAnsi="Arial Narrow"/>
          <w:sz w:val="18"/>
          <w:szCs w:val="18"/>
        </w:rPr>
        <w:t>Komma berücksichtigt; alle weiteren Stellen werden ohne Rundung gestrichen.“</w:t>
      </w:r>
    </w:p>
  </w:footnote>
  <w:footnote w:id="15">
    <w:p w:rsidR="00144B3D" w:rsidRDefault="00AD37F3">
      <w:pPr>
        <w:pStyle w:val="Funotentext"/>
        <w:rPr>
          <w:lang w:val="de-DE"/>
        </w:rPr>
      </w:pPr>
      <w:r>
        <w:rPr>
          <w:rStyle w:val="Funotenzeichen"/>
        </w:rPr>
        <w:footnoteRef/>
      </w:r>
      <w:r>
        <w:t xml:space="preserve"> </w:t>
      </w:r>
      <w:r>
        <w:rPr>
          <w:rFonts w:ascii="Arial Narrow" w:hAnsi="Arial Narrow"/>
          <w:sz w:val="18"/>
          <w:szCs w:val="18"/>
        </w:rPr>
        <w:t>Es ist hilfreich, hier eine Liste der zu vergebenden Prädikate und Notenstufen im Detail aufzuführen. Die hier dargestellte Liste ist ein Beispiel dafür. Auch hier kann eine Ori</w:t>
      </w:r>
      <w:r>
        <w:rPr>
          <w:rFonts w:ascii="Arial Narrow" w:hAnsi="Arial Narrow"/>
          <w:sz w:val="18"/>
          <w:szCs w:val="18"/>
        </w:rPr>
        <w:t>entierung an bereits genehmigten Prüfungsordnungen der Hochschule hilfreich sein.</w:t>
      </w:r>
    </w:p>
  </w:footnote>
  <w:footnote w:id="16">
    <w:p w:rsidR="00144B3D" w:rsidRDefault="00AD37F3">
      <w:pPr>
        <w:pStyle w:val="Funotentext"/>
        <w:rPr>
          <w:lang w:val="de-DE"/>
        </w:rPr>
      </w:pPr>
      <w:r>
        <w:rPr>
          <w:rStyle w:val="Funotenzeichen"/>
        </w:rPr>
        <w:footnoteRef/>
      </w:r>
      <w:r>
        <w:t xml:space="preserve"> </w:t>
      </w:r>
      <w:r>
        <w:rPr>
          <w:rFonts w:ascii="Arial Narrow" w:hAnsi="Arial Narrow"/>
          <w:sz w:val="18"/>
          <w:szCs w:val="18"/>
        </w:rPr>
        <w:t>Es sollte zum Ausdruck gebracht werden, dass alle Teilleistungen mindestens mit „ausreichend“ benotet sein müssen, wenn ein UNIcert</w:t>
      </w:r>
      <w:r>
        <w:rPr>
          <w:rFonts w:ascii="Arial Narrow" w:hAnsi="Arial Narrow"/>
          <w:b/>
          <w:sz w:val="18"/>
          <w:szCs w:val="18"/>
          <w:vertAlign w:val="superscript"/>
        </w:rPr>
        <w:t>®</w:t>
      </w:r>
      <w:r>
        <w:rPr>
          <w:rFonts w:ascii="Arial Narrow" w:hAnsi="Arial Narrow"/>
          <w:sz w:val="18"/>
          <w:szCs w:val="18"/>
        </w:rPr>
        <w:t xml:space="preserve"> - Zertifikat auf welcher Stufe auch imm</w:t>
      </w:r>
      <w:r>
        <w:rPr>
          <w:rFonts w:ascii="Arial Narrow" w:hAnsi="Arial Narrow"/>
          <w:sz w:val="18"/>
          <w:szCs w:val="18"/>
        </w:rPr>
        <w:t>er verliehen werden soll. Diese Sperrklausel des UNIcert</w:t>
      </w:r>
      <w:r>
        <w:rPr>
          <w:rFonts w:ascii="Arial Narrow" w:hAnsi="Arial Narrow"/>
          <w:b/>
          <w:i/>
          <w:sz w:val="18"/>
          <w:szCs w:val="18"/>
        </w:rPr>
        <w:t>®</w:t>
      </w:r>
      <w:r>
        <w:rPr>
          <w:rFonts w:ascii="Arial Narrow" w:hAnsi="Arial Narrow"/>
          <w:sz w:val="18"/>
          <w:szCs w:val="18"/>
        </w:rPr>
        <w:t>-Systems soll unerwünschte kompensatorische Effekte (und damit eventuell Einseitigkeiten in der Ausbildung) verhindern helfen.</w:t>
      </w:r>
    </w:p>
  </w:footnote>
  <w:footnote w:id="17">
    <w:p w:rsidR="00144B3D" w:rsidRDefault="00AD37F3">
      <w:pPr>
        <w:pStyle w:val="footnotedescription"/>
        <w:spacing w:line="269" w:lineRule="auto"/>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Hier empfiehlt sich wiederum eine Übernahme aus einer bereits genehmig</w:t>
      </w:r>
      <w:r>
        <w:rPr>
          <w:rFonts w:ascii="Arial Narrow" w:hAnsi="Arial Narrow"/>
          <w:sz w:val="18"/>
          <w:szCs w:val="18"/>
        </w:rPr>
        <w:t xml:space="preserve">ten Prüfungsordnung der Hochschule. In diesem Abschnitt wäre auch aufzuführen, wie der Prüfling ggf. Mängel des Prüfungsverfahrens geltend machen kann. </w:t>
      </w:r>
    </w:p>
  </w:footnote>
  <w:footnote w:id="18">
    <w:p w:rsidR="00144B3D" w:rsidRDefault="00AD37F3">
      <w:pPr>
        <w:pStyle w:val="footnotedescription"/>
        <w:spacing w:line="254" w:lineRule="auto"/>
        <w:ind w:right="10"/>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Die Gepflogenheiten der Hochschule wären auch hier zu berücksichtigen. In der Regel sollte eine zweit</w:t>
      </w:r>
      <w:r>
        <w:rPr>
          <w:rFonts w:ascii="Arial Narrow" w:hAnsi="Arial Narrow"/>
          <w:sz w:val="18"/>
          <w:szCs w:val="18"/>
        </w:rPr>
        <w:t xml:space="preserve">e Wiederholung nur auf schriftlichen Antrag in besonders begründeten Ausnahmefällen möglich sein. Die Frage der Anrechnung von bereits bestandenen Prüfungsteilen wäre zu regeln; wir empfehlen einen Passus, der dies auf Antrag ermöglicht. </w:t>
      </w:r>
    </w:p>
  </w:footnote>
  <w:footnote w:id="19">
    <w:p w:rsidR="00144B3D" w:rsidRDefault="00AD37F3">
      <w:pPr>
        <w:pStyle w:val="footnotedescription"/>
        <w:rPr>
          <w:rFonts w:ascii="Arial Narrow" w:hAnsi="Arial Narrow"/>
          <w:sz w:val="18"/>
          <w:szCs w:val="18"/>
        </w:rPr>
      </w:pPr>
      <w:r>
        <w:rPr>
          <w:rStyle w:val="footnotemark"/>
          <w:rFonts w:ascii="Arial Narrow" w:hAnsi="Arial Narrow"/>
          <w:sz w:val="18"/>
          <w:szCs w:val="18"/>
        </w:rPr>
        <w:footnoteRef/>
      </w:r>
      <w:r>
        <w:rPr>
          <w:rFonts w:ascii="Arial Narrow" w:hAnsi="Arial Narrow"/>
          <w:sz w:val="18"/>
          <w:szCs w:val="18"/>
        </w:rPr>
        <w:t xml:space="preserve"> Dieser Routine-</w:t>
      </w:r>
      <w:r>
        <w:rPr>
          <w:rFonts w:ascii="Arial Narrow" w:hAnsi="Arial Narrow"/>
          <w:sz w:val="18"/>
          <w:szCs w:val="18"/>
        </w:rPr>
        <w:t xml:space="preserve">Paragraph hat in der Regel die Formulierung „Diese Prüfungsordnung tritt am Tage nach ihrer Bekanntmachung in Kraft“ bzw. „Diese Prüfungsordnung tritt am Tage nach ihrer Bekanntmachung in den Amtlichen Mitteilungen der Universität/Hochschule X in Kraft“.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47" w:name="_Hlk69284138"/>
  <w:bookmarkStart w:id="248" w:name="_Hlk69284139"/>
  <w:p w:rsidR="00144B3D" w:rsidRDefault="00AD37F3">
    <w:pPr>
      <w:pStyle w:val="Kopfzeile"/>
      <w:tabs>
        <w:tab w:val="clear" w:pos="4536"/>
        <w:tab w:val="clear" w:pos="9072"/>
        <w:tab w:val="left" w:pos="1397"/>
      </w:tabs>
      <w:rPr>
        <w:rFonts w:ascii="Arial Narrow" w:hAnsi="Arial Narrow"/>
        <w:sz w:val="18"/>
        <w:szCs w:val="18"/>
        <w:lang w:val="de-DE"/>
      </w:rPr>
    </w:pPr>
    <w:sdt>
      <w:sdtPr>
        <w:rPr>
          <w:rFonts w:ascii="Arial Narrow" w:hAnsi="Arial Narrow"/>
          <w:sz w:val="18"/>
          <w:szCs w:val="18"/>
          <w:lang w:val="de-DE"/>
        </w:rPr>
        <w:id w:val="-609968345"/>
        <w:docPartObj>
          <w:docPartGallery w:val="Watermarks"/>
          <w:docPartUnique/>
        </w:docPartObj>
      </w:sdtPr>
      <w:sdtEndPr/>
      <w:sdtContent>
        <w:r>
          <w:rPr>
            <w:rFonts w:ascii="Arial Narrow" w:hAnsi="Arial Narrow"/>
            <w:sz w:val="18"/>
            <w:szCs w:val="18"/>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sdtContent>
    </w:sdt>
    <w:r>
      <w:rPr>
        <w:b/>
        <w:noProof/>
        <w:color w:val="FFFFFF"/>
        <w:sz w:val="48"/>
        <w:szCs w:val="48"/>
        <w:lang w:val="de-DE" w:eastAsia="de-DE"/>
      </w:rPr>
      <w:drawing>
        <wp:inline distT="0" distB="0" distL="0" distR="0">
          <wp:extent cx="541020" cy="266700"/>
          <wp:effectExtent l="0" t="0" r="0" b="0"/>
          <wp:docPr id="22" name="Bild 1" descr="UNIcert_neu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rt_neu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266700"/>
                  </a:xfrm>
                  <a:prstGeom prst="rect">
                    <a:avLst/>
                  </a:prstGeom>
                  <a:noFill/>
                  <a:ln>
                    <a:noFill/>
                  </a:ln>
                </pic:spPr>
              </pic:pic>
            </a:graphicData>
          </a:graphic>
        </wp:inline>
      </w:drawing>
    </w:r>
    <w:r>
      <w:rPr>
        <w:rFonts w:ascii="Arial Narrow" w:hAnsi="Arial Narrow"/>
        <w:sz w:val="18"/>
        <w:szCs w:val="18"/>
        <w:lang w:val="de-DE"/>
      </w:rPr>
      <w:tab/>
    </w:r>
    <w:bookmarkEnd w:id="247"/>
    <w:bookmarkEnd w:id="24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3D" w:rsidRDefault="00AD37F3">
    <w:pPr>
      <w:pStyle w:val="Kopfzeile"/>
    </w:pPr>
    <w:bookmarkStart w:id="249" w:name="_Hlk69284034"/>
    <w:bookmarkStart w:id="250" w:name="_Hlk69284035"/>
    <w:r>
      <w:rPr>
        <w:noProof/>
        <w:lang w:val="de-DE" w:eastAsia="de-DE"/>
      </w:rPr>
      <w:drawing>
        <wp:anchor distT="0" distB="0" distL="114300" distR="114300" simplePos="0" relativeHeight="251657728" behindDoc="0" locked="0" layoutInCell="1" allowOverlap="1">
          <wp:simplePos x="0" y="0"/>
          <wp:positionH relativeFrom="column">
            <wp:posOffset>4542790</wp:posOffset>
          </wp:positionH>
          <wp:positionV relativeFrom="paragraph">
            <wp:posOffset>191135</wp:posOffset>
          </wp:positionV>
          <wp:extent cx="1630680" cy="791210"/>
          <wp:effectExtent l="0" t="0" r="0" b="0"/>
          <wp:wrapNone/>
          <wp:docPr id="23"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121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1904365</wp:posOffset>
              </wp:positionH>
              <wp:positionV relativeFrom="paragraph">
                <wp:posOffset>-457200</wp:posOffset>
              </wp:positionV>
              <wp:extent cx="4755515" cy="611505"/>
              <wp:effectExtent l="8890" t="0" r="7620" b="7620"/>
              <wp:wrapNone/>
              <wp:docPr id="13"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5515" cy="611505"/>
                      </a:xfrm>
                      <a:custGeom>
                        <a:avLst/>
                        <a:gdLst>
                          <a:gd name="T0" fmla="*/ 0 w 4755401"/>
                          <a:gd name="T1" fmla="*/ 0 h 611564"/>
                          <a:gd name="T2" fmla="*/ 4755401 w 4755401"/>
                          <a:gd name="T3" fmla="*/ 0 h 611564"/>
                          <a:gd name="T4" fmla="*/ 4755401 w 4755401"/>
                          <a:gd name="T5" fmla="*/ 611564 h 611564"/>
                          <a:gd name="T6" fmla="*/ 0 w 4755401"/>
                          <a:gd name="T7" fmla="*/ 0 h 611564"/>
                          <a:gd name="T8" fmla="*/ 0 w 4755401"/>
                          <a:gd name="T9" fmla="*/ 0 h 611564"/>
                          <a:gd name="T10" fmla="*/ 4755401 w 4755401"/>
                          <a:gd name="T11" fmla="*/ 611564 h 611564"/>
                        </a:gdLst>
                        <a:ahLst/>
                        <a:cxnLst>
                          <a:cxn ang="0">
                            <a:pos x="T0" y="T1"/>
                          </a:cxn>
                          <a:cxn ang="0">
                            <a:pos x="T2" y="T3"/>
                          </a:cxn>
                          <a:cxn ang="0">
                            <a:pos x="T4" y="T5"/>
                          </a:cxn>
                          <a:cxn ang="0">
                            <a:pos x="T6" y="T7"/>
                          </a:cxn>
                        </a:cxnLst>
                        <a:rect l="T8" t="T9" r="T10" b="T11"/>
                        <a:pathLst>
                          <a:path w="4755401" h="611564">
                            <a:moveTo>
                              <a:pt x="0" y="0"/>
                            </a:moveTo>
                            <a:lnTo>
                              <a:pt x="4755401" y="0"/>
                            </a:lnTo>
                            <a:lnTo>
                              <a:pt x="4755401" y="611564"/>
                            </a:lnTo>
                            <a:lnTo>
                              <a:pt x="0" y="0"/>
                            </a:lnTo>
                            <a:close/>
                          </a:path>
                        </a:pathLst>
                      </a:custGeom>
                      <a:solidFill>
                        <a:srgbClr val="5349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A1540" id="Shape 198" o:spid="_x0000_s1026" style="position:absolute;margin-left:149.95pt;margin-top:-36pt;width:374.4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55401,6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" path="m,l4755401,r,611564l,xe" fillcolor="#534942" stroked="f" strokeweight="0">
              <v:stroke miterlimit="83231f" joinstyle="miter"/>
              <v:path arrowok="t" o:connecttype="custom" o:connectlocs="0,0;4755515,0;4755515,611505;0,0" o:connectangles="0,0,0,0" textboxrect="0,0,4755401,611564"/>
            </v:shape>
          </w:pict>
        </mc:Fallback>
      </mc:AlternateContent>
    </w:r>
    <w:r>
      <w:rPr>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-900430</wp:posOffset>
              </wp:positionH>
              <wp:positionV relativeFrom="paragraph">
                <wp:posOffset>-457200</wp:posOffset>
              </wp:positionV>
              <wp:extent cx="5340350" cy="1420495"/>
              <wp:effectExtent l="4445" t="0" r="8255" b="8255"/>
              <wp:wrapNone/>
              <wp:docPr id="12"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0350" cy="1420495"/>
                      </a:xfrm>
                      <a:custGeom>
                        <a:avLst/>
                        <a:gdLst>
                          <a:gd name="T0" fmla="*/ 0 w 5340191"/>
                          <a:gd name="T1" fmla="*/ 0 h 1420123"/>
                          <a:gd name="T2" fmla="*/ 5340191 w 5340191"/>
                          <a:gd name="T3" fmla="*/ 0 h 1420123"/>
                          <a:gd name="T4" fmla="*/ 0 w 5340191"/>
                          <a:gd name="T5" fmla="*/ 1420123 h 1420123"/>
                          <a:gd name="T6" fmla="*/ 0 w 5340191"/>
                          <a:gd name="T7" fmla="*/ 0 h 1420123"/>
                          <a:gd name="T8" fmla="*/ 0 w 5340191"/>
                          <a:gd name="T9" fmla="*/ 0 h 1420123"/>
                          <a:gd name="T10" fmla="*/ 5340191 w 5340191"/>
                          <a:gd name="T11" fmla="*/ 1420123 h 1420123"/>
                        </a:gdLst>
                        <a:ahLst/>
                        <a:cxnLst>
                          <a:cxn ang="0">
                            <a:pos x="T0" y="T1"/>
                          </a:cxn>
                          <a:cxn ang="0">
                            <a:pos x="T2" y="T3"/>
                          </a:cxn>
                          <a:cxn ang="0">
                            <a:pos x="T4" y="T5"/>
                          </a:cxn>
                          <a:cxn ang="0">
                            <a:pos x="T6" y="T7"/>
                          </a:cxn>
                        </a:cxnLst>
                        <a:rect l="T8" t="T9" r="T10" b="T11"/>
                        <a:pathLst>
                          <a:path w="5340191" h="1420123">
                            <a:moveTo>
                              <a:pt x="0" y="0"/>
                            </a:moveTo>
                            <a:lnTo>
                              <a:pt x="5340191" y="0"/>
                            </a:lnTo>
                            <a:lnTo>
                              <a:pt x="0" y="1420123"/>
                            </a:lnTo>
                            <a:lnTo>
                              <a:pt x="0" y="0"/>
                            </a:lnTo>
                            <a:close/>
                          </a:path>
                        </a:pathLst>
                      </a:custGeom>
                      <a:solidFill>
                        <a:srgbClr val="2797D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75528" id="Shape 196" o:spid="_x0000_s1026" style="position:absolute;margin-left:-70.9pt;margin-top:-36pt;width:420.5pt;height:1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40191,14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" path="m,l5340191,,,1420123,,xe" fillcolor="#2797d8" stroked="f" strokeweight="0">
              <v:stroke miterlimit="83231f" joinstyle="miter"/>
              <v:path arrowok="t" o:connecttype="custom" o:connectlocs="0,0;5340350,0;0,1420495;0,0" o:connectangles="0,0,0,0" textboxrect="0,0,5340191,1420123"/>
            </v:shape>
          </w:pict>
        </mc:Fallback>
      </mc:AlternateContent>
    </w:r>
  </w:p>
  <w:bookmarkEnd w:id="249"/>
  <w:bookmarkEnd w:id="250"/>
  <w:p w:rsidR="00144B3D" w:rsidRDefault="00144B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096"/>
        </w:tabs>
        <w:ind w:left="6096"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462A7C"/>
    <w:multiLevelType w:val="multilevel"/>
    <w:tmpl w:val="5A562538"/>
    <w:styleLink w:val="CONNrabc"/>
    <w:lvl w:ilvl="0">
      <w:start w:val="1"/>
      <w:numFmt w:val="lowerLetter"/>
      <w:pStyle w:val="CONFlieAufzabc"/>
      <w:lvlText w:val="%1)"/>
      <w:lvlJc w:val="left"/>
      <w:pPr>
        <w:tabs>
          <w:tab w:val="num" w:pos="340"/>
        </w:tabs>
        <w:ind w:left="992" w:hanging="340"/>
      </w:pPr>
      <w:rPr>
        <w:rFonts w:hint="default"/>
      </w:rPr>
    </w:lvl>
    <w:lvl w:ilvl="1">
      <w:start w:val="1"/>
      <w:numFmt w:val="lowerLetter"/>
      <w:lvlText w:val="%2."/>
      <w:lvlJc w:val="left"/>
      <w:pPr>
        <w:tabs>
          <w:tab w:val="num" w:pos="992"/>
        </w:tabs>
        <w:ind w:left="992" w:hanging="340"/>
      </w:pPr>
      <w:rPr>
        <w:rFonts w:hint="default"/>
      </w:rPr>
    </w:lvl>
    <w:lvl w:ilvl="2">
      <w:start w:val="1"/>
      <w:numFmt w:val="lowerRoman"/>
      <w:lvlText w:val="%3."/>
      <w:lvlJc w:val="right"/>
      <w:pPr>
        <w:tabs>
          <w:tab w:val="num" w:pos="992"/>
        </w:tabs>
        <w:ind w:left="992" w:hanging="340"/>
      </w:pPr>
      <w:rPr>
        <w:rFonts w:hint="default"/>
      </w:rPr>
    </w:lvl>
    <w:lvl w:ilvl="3">
      <w:start w:val="1"/>
      <w:numFmt w:val="decimal"/>
      <w:lvlText w:val="%4."/>
      <w:lvlJc w:val="left"/>
      <w:pPr>
        <w:tabs>
          <w:tab w:val="num" w:pos="992"/>
        </w:tabs>
        <w:ind w:left="992" w:hanging="340"/>
      </w:pPr>
      <w:rPr>
        <w:rFonts w:hint="default"/>
      </w:rPr>
    </w:lvl>
    <w:lvl w:ilvl="4">
      <w:start w:val="1"/>
      <w:numFmt w:val="lowerLetter"/>
      <w:lvlText w:val="%5."/>
      <w:lvlJc w:val="left"/>
      <w:pPr>
        <w:tabs>
          <w:tab w:val="num" w:pos="992"/>
        </w:tabs>
        <w:ind w:left="992" w:hanging="340"/>
      </w:pPr>
      <w:rPr>
        <w:rFonts w:hint="default"/>
      </w:rPr>
    </w:lvl>
    <w:lvl w:ilvl="5">
      <w:start w:val="1"/>
      <w:numFmt w:val="lowerRoman"/>
      <w:lvlText w:val="%6."/>
      <w:lvlJc w:val="right"/>
      <w:pPr>
        <w:tabs>
          <w:tab w:val="num" w:pos="992"/>
        </w:tabs>
        <w:ind w:left="992" w:hanging="340"/>
      </w:pPr>
      <w:rPr>
        <w:rFonts w:hint="default"/>
      </w:rPr>
    </w:lvl>
    <w:lvl w:ilvl="6">
      <w:start w:val="1"/>
      <w:numFmt w:val="decimal"/>
      <w:lvlText w:val="%7."/>
      <w:lvlJc w:val="left"/>
      <w:pPr>
        <w:tabs>
          <w:tab w:val="num" w:pos="992"/>
        </w:tabs>
        <w:ind w:left="992" w:hanging="340"/>
      </w:pPr>
      <w:rPr>
        <w:rFonts w:hint="default"/>
      </w:rPr>
    </w:lvl>
    <w:lvl w:ilvl="7">
      <w:start w:val="1"/>
      <w:numFmt w:val="lowerLetter"/>
      <w:lvlText w:val="%8."/>
      <w:lvlJc w:val="left"/>
      <w:pPr>
        <w:tabs>
          <w:tab w:val="num" w:pos="992"/>
        </w:tabs>
        <w:ind w:left="992" w:hanging="340"/>
      </w:pPr>
      <w:rPr>
        <w:rFonts w:hint="default"/>
      </w:rPr>
    </w:lvl>
    <w:lvl w:ilvl="8">
      <w:start w:val="1"/>
      <w:numFmt w:val="lowerRoman"/>
      <w:lvlText w:val="%9."/>
      <w:lvlJc w:val="right"/>
      <w:pPr>
        <w:tabs>
          <w:tab w:val="num" w:pos="992"/>
        </w:tabs>
        <w:ind w:left="992" w:hanging="340"/>
      </w:pPr>
      <w:rPr>
        <w:rFonts w:hint="default"/>
      </w:rPr>
    </w:lvl>
  </w:abstractNum>
  <w:abstractNum w:abstractNumId="3" w15:restartNumberingAfterBreak="0">
    <w:nsid w:val="10274AAE"/>
    <w:multiLevelType w:val="hybridMultilevel"/>
    <w:tmpl w:val="20907F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7B5213"/>
    <w:multiLevelType w:val="hybridMultilevel"/>
    <w:tmpl w:val="46F0CF30"/>
    <w:lvl w:ilvl="0" w:tplc="8474C774">
      <w:start w:val="1"/>
      <w:numFmt w:val="decimal"/>
      <w:lvlText w:val="(%1)"/>
      <w:lvlJc w:val="left"/>
      <w:pPr>
        <w:ind w:left="356" w:hanging="360"/>
      </w:pPr>
      <w:rPr>
        <w:rFonts w:hint="default"/>
      </w:rPr>
    </w:lvl>
    <w:lvl w:ilvl="1" w:tplc="04070019" w:tentative="1">
      <w:start w:val="1"/>
      <w:numFmt w:val="lowerLetter"/>
      <w:lvlText w:val="%2."/>
      <w:lvlJc w:val="left"/>
      <w:pPr>
        <w:ind w:left="1076" w:hanging="360"/>
      </w:pPr>
    </w:lvl>
    <w:lvl w:ilvl="2" w:tplc="0407001B" w:tentative="1">
      <w:start w:val="1"/>
      <w:numFmt w:val="lowerRoman"/>
      <w:lvlText w:val="%3."/>
      <w:lvlJc w:val="right"/>
      <w:pPr>
        <w:ind w:left="1796" w:hanging="180"/>
      </w:pPr>
    </w:lvl>
    <w:lvl w:ilvl="3" w:tplc="0407000F" w:tentative="1">
      <w:start w:val="1"/>
      <w:numFmt w:val="decimal"/>
      <w:lvlText w:val="%4."/>
      <w:lvlJc w:val="left"/>
      <w:pPr>
        <w:ind w:left="2516" w:hanging="360"/>
      </w:pPr>
    </w:lvl>
    <w:lvl w:ilvl="4" w:tplc="04070019" w:tentative="1">
      <w:start w:val="1"/>
      <w:numFmt w:val="lowerLetter"/>
      <w:lvlText w:val="%5."/>
      <w:lvlJc w:val="left"/>
      <w:pPr>
        <w:ind w:left="3236" w:hanging="360"/>
      </w:pPr>
    </w:lvl>
    <w:lvl w:ilvl="5" w:tplc="0407001B" w:tentative="1">
      <w:start w:val="1"/>
      <w:numFmt w:val="lowerRoman"/>
      <w:lvlText w:val="%6."/>
      <w:lvlJc w:val="right"/>
      <w:pPr>
        <w:ind w:left="3956" w:hanging="180"/>
      </w:pPr>
    </w:lvl>
    <w:lvl w:ilvl="6" w:tplc="0407000F" w:tentative="1">
      <w:start w:val="1"/>
      <w:numFmt w:val="decimal"/>
      <w:lvlText w:val="%7."/>
      <w:lvlJc w:val="left"/>
      <w:pPr>
        <w:ind w:left="4676" w:hanging="360"/>
      </w:pPr>
    </w:lvl>
    <w:lvl w:ilvl="7" w:tplc="04070019" w:tentative="1">
      <w:start w:val="1"/>
      <w:numFmt w:val="lowerLetter"/>
      <w:lvlText w:val="%8."/>
      <w:lvlJc w:val="left"/>
      <w:pPr>
        <w:ind w:left="5396" w:hanging="360"/>
      </w:pPr>
    </w:lvl>
    <w:lvl w:ilvl="8" w:tplc="0407001B" w:tentative="1">
      <w:start w:val="1"/>
      <w:numFmt w:val="lowerRoman"/>
      <w:lvlText w:val="%9."/>
      <w:lvlJc w:val="right"/>
      <w:pPr>
        <w:ind w:left="6116" w:hanging="180"/>
      </w:pPr>
    </w:lvl>
  </w:abstractNum>
  <w:abstractNum w:abstractNumId="5" w15:restartNumberingAfterBreak="0">
    <w:nsid w:val="17DD2B10"/>
    <w:multiLevelType w:val="hybridMultilevel"/>
    <w:tmpl w:val="71B494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A68AE"/>
    <w:multiLevelType w:val="hybridMultilevel"/>
    <w:tmpl w:val="60087E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5D33B2"/>
    <w:multiLevelType w:val="multilevel"/>
    <w:tmpl w:val="C99AAFEA"/>
    <w:numStyleLink w:val="CONAufzhlung"/>
  </w:abstractNum>
  <w:abstractNum w:abstractNumId="8" w15:restartNumberingAfterBreak="0">
    <w:nsid w:val="2ACD3250"/>
    <w:multiLevelType w:val="hybridMultilevel"/>
    <w:tmpl w:val="8CF86C1A"/>
    <w:lvl w:ilvl="0" w:tplc="734495AC">
      <w:start w:val="1"/>
      <w:numFmt w:val="decimal"/>
      <w:lvlText w:val="(%1)"/>
      <w:lvlJc w:val="left"/>
      <w:pPr>
        <w:ind w:left="356" w:hanging="360"/>
      </w:pPr>
      <w:rPr>
        <w:rFonts w:hint="default"/>
      </w:rPr>
    </w:lvl>
    <w:lvl w:ilvl="1" w:tplc="04070019" w:tentative="1">
      <w:start w:val="1"/>
      <w:numFmt w:val="lowerLetter"/>
      <w:lvlText w:val="%2."/>
      <w:lvlJc w:val="left"/>
      <w:pPr>
        <w:ind w:left="1076" w:hanging="360"/>
      </w:pPr>
    </w:lvl>
    <w:lvl w:ilvl="2" w:tplc="0407001B" w:tentative="1">
      <w:start w:val="1"/>
      <w:numFmt w:val="lowerRoman"/>
      <w:lvlText w:val="%3."/>
      <w:lvlJc w:val="right"/>
      <w:pPr>
        <w:ind w:left="1796" w:hanging="180"/>
      </w:pPr>
    </w:lvl>
    <w:lvl w:ilvl="3" w:tplc="0407000F" w:tentative="1">
      <w:start w:val="1"/>
      <w:numFmt w:val="decimal"/>
      <w:lvlText w:val="%4."/>
      <w:lvlJc w:val="left"/>
      <w:pPr>
        <w:ind w:left="2516" w:hanging="360"/>
      </w:pPr>
    </w:lvl>
    <w:lvl w:ilvl="4" w:tplc="04070019" w:tentative="1">
      <w:start w:val="1"/>
      <w:numFmt w:val="lowerLetter"/>
      <w:lvlText w:val="%5."/>
      <w:lvlJc w:val="left"/>
      <w:pPr>
        <w:ind w:left="3236" w:hanging="360"/>
      </w:pPr>
    </w:lvl>
    <w:lvl w:ilvl="5" w:tplc="0407001B" w:tentative="1">
      <w:start w:val="1"/>
      <w:numFmt w:val="lowerRoman"/>
      <w:lvlText w:val="%6."/>
      <w:lvlJc w:val="right"/>
      <w:pPr>
        <w:ind w:left="3956" w:hanging="180"/>
      </w:pPr>
    </w:lvl>
    <w:lvl w:ilvl="6" w:tplc="0407000F" w:tentative="1">
      <w:start w:val="1"/>
      <w:numFmt w:val="decimal"/>
      <w:lvlText w:val="%7."/>
      <w:lvlJc w:val="left"/>
      <w:pPr>
        <w:ind w:left="4676" w:hanging="360"/>
      </w:pPr>
    </w:lvl>
    <w:lvl w:ilvl="7" w:tplc="04070019" w:tentative="1">
      <w:start w:val="1"/>
      <w:numFmt w:val="lowerLetter"/>
      <w:lvlText w:val="%8."/>
      <w:lvlJc w:val="left"/>
      <w:pPr>
        <w:ind w:left="5396" w:hanging="360"/>
      </w:pPr>
    </w:lvl>
    <w:lvl w:ilvl="8" w:tplc="0407001B" w:tentative="1">
      <w:start w:val="1"/>
      <w:numFmt w:val="lowerRoman"/>
      <w:lvlText w:val="%9."/>
      <w:lvlJc w:val="right"/>
      <w:pPr>
        <w:ind w:left="6116" w:hanging="180"/>
      </w:pPr>
    </w:lvl>
  </w:abstractNum>
  <w:abstractNum w:abstractNumId="9" w15:restartNumberingAfterBreak="0">
    <w:nsid w:val="30057D5A"/>
    <w:multiLevelType w:val="multilevel"/>
    <w:tmpl w:val="C99AAFEA"/>
    <w:styleLink w:val="CONAufzhlung"/>
    <w:lvl w:ilvl="0">
      <w:start w:val="1"/>
      <w:numFmt w:val="bullet"/>
      <w:pStyle w:val="CONFlieAufzhlung"/>
      <w:lvlText w:val=""/>
      <w:lvlJc w:val="left"/>
      <w:pPr>
        <w:tabs>
          <w:tab w:val="num" w:pos="652"/>
        </w:tabs>
        <w:ind w:left="652" w:hanging="198"/>
      </w:pPr>
      <w:rPr>
        <w:rFonts w:ascii="Symbol" w:hAnsi="Symbol" w:hint="default"/>
      </w:rPr>
    </w:lvl>
    <w:lvl w:ilvl="1">
      <w:start w:val="1"/>
      <w:numFmt w:val="bullet"/>
      <w:lvlText w:val="o"/>
      <w:lvlJc w:val="left"/>
      <w:pPr>
        <w:tabs>
          <w:tab w:val="num" w:pos="652"/>
        </w:tabs>
        <w:ind w:left="652" w:hanging="198"/>
      </w:pPr>
      <w:rPr>
        <w:rFonts w:ascii="Courier New" w:hAnsi="Courier New" w:cs="Courier New" w:hint="default"/>
      </w:rPr>
    </w:lvl>
    <w:lvl w:ilvl="2">
      <w:start w:val="1"/>
      <w:numFmt w:val="bullet"/>
      <w:lvlText w:val=""/>
      <w:lvlJc w:val="left"/>
      <w:pPr>
        <w:tabs>
          <w:tab w:val="num" w:pos="652"/>
        </w:tabs>
        <w:ind w:left="652" w:hanging="198"/>
      </w:pPr>
      <w:rPr>
        <w:rFonts w:ascii="Wingdings" w:hAnsi="Wingdings" w:hint="default"/>
      </w:rPr>
    </w:lvl>
    <w:lvl w:ilvl="3">
      <w:start w:val="1"/>
      <w:numFmt w:val="bullet"/>
      <w:lvlText w:val=""/>
      <w:lvlJc w:val="left"/>
      <w:pPr>
        <w:tabs>
          <w:tab w:val="num" w:pos="652"/>
        </w:tabs>
        <w:ind w:left="652" w:hanging="198"/>
      </w:pPr>
      <w:rPr>
        <w:rFonts w:ascii="Symbol" w:hAnsi="Symbol" w:hint="default"/>
      </w:rPr>
    </w:lvl>
    <w:lvl w:ilvl="4">
      <w:start w:val="1"/>
      <w:numFmt w:val="bullet"/>
      <w:lvlText w:val="o"/>
      <w:lvlJc w:val="left"/>
      <w:pPr>
        <w:tabs>
          <w:tab w:val="num" w:pos="652"/>
        </w:tabs>
        <w:ind w:left="652" w:hanging="198"/>
      </w:pPr>
      <w:rPr>
        <w:rFonts w:ascii="Courier New" w:hAnsi="Courier New" w:cs="Courier New" w:hint="default"/>
      </w:rPr>
    </w:lvl>
    <w:lvl w:ilvl="5">
      <w:start w:val="1"/>
      <w:numFmt w:val="bullet"/>
      <w:lvlText w:val=""/>
      <w:lvlJc w:val="left"/>
      <w:pPr>
        <w:tabs>
          <w:tab w:val="num" w:pos="652"/>
        </w:tabs>
        <w:ind w:left="652" w:hanging="198"/>
      </w:pPr>
      <w:rPr>
        <w:rFonts w:ascii="Wingdings" w:hAnsi="Wingdings" w:hint="default"/>
      </w:rPr>
    </w:lvl>
    <w:lvl w:ilvl="6">
      <w:start w:val="1"/>
      <w:numFmt w:val="bullet"/>
      <w:lvlText w:val=""/>
      <w:lvlJc w:val="left"/>
      <w:pPr>
        <w:tabs>
          <w:tab w:val="num" w:pos="652"/>
        </w:tabs>
        <w:ind w:left="652" w:hanging="198"/>
      </w:pPr>
      <w:rPr>
        <w:rFonts w:ascii="Symbol" w:hAnsi="Symbol" w:hint="default"/>
      </w:rPr>
    </w:lvl>
    <w:lvl w:ilvl="7">
      <w:start w:val="1"/>
      <w:numFmt w:val="bullet"/>
      <w:lvlText w:val="o"/>
      <w:lvlJc w:val="left"/>
      <w:pPr>
        <w:tabs>
          <w:tab w:val="num" w:pos="652"/>
        </w:tabs>
        <w:ind w:left="652" w:hanging="198"/>
      </w:pPr>
      <w:rPr>
        <w:rFonts w:ascii="Courier New" w:hAnsi="Courier New" w:cs="Courier New" w:hint="default"/>
      </w:rPr>
    </w:lvl>
    <w:lvl w:ilvl="8">
      <w:start w:val="1"/>
      <w:numFmt w:val="bullet"/>
      <w:lvlText w:val=""/>
      <w:lvlJc w:val="left"/>
      <w:pPr>
        <w:tabs>
          <w:tab w:val="num" w:pos="652"/>
        </w:tabs>
        <w:ind w:left="652" w:hanging="198"/>
      </w:pPr>
      <w:rPr>
        <w:rFonts w:ascii="Wingdings" w:hAnsi="Wingdings" w:hint="default"/>
      </w:rPr>
    </w:lvl>
  </w:abstractNum>
  <w:abstractNum w:abstractNumId="10" w15:restartNumberingAfterBreak="0">
    <w:nsid w:val="41550898"/>
    <w:multiLevelType w:val="hybridMultilevel"/>
    <w:tmpl w:val="E6422D7E"/>
    <w:lvl w:ilvl="0" w:tplc="7E2A9C60">
      <w:numFmt w:val="bullet"/>
      <w:lvlText w:val="-"/>
      <w:lvlJc w:val="left"/>
      <w:pPr>
        <w:ind w:left="720" w:hanging="360"/>
      </w:pPr>
      <w:rPr>
        <w:rFonts w:ascii="Arial Narrow" w:eastAsia="Calibri" w:hAnsi="Arial Narrow" w:cs="Arial" w:hint="default"/>
        <w:b w:val="0"/>
        <w:i w:val="0"/>
        <w:strike w:val="0"/>
        <w:dstrike w:val="0"/>
        <w:color w:val="auto"/>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4E7137"/>
    <w:multiLevelType w:val="hybridMultilevel"/>
    <w:tmpl w:val="70803F28"/>
    <w:lvl w:ilvl="0" w:tplc="D4C065C4">
      <w:start w:val="1"/>
      <w:numFmt w:val="decimal"/>
      <w:lvlText w:val="(%1)"/>
      <w:lvlJc w:val="left"/>
      <w:pPr>
        <w:ind w:left="356" w:hanging="360"/>
      </w:pPr>
      <w:rPr>
        <w:rFonts w:hint="default"/>
      </w:rPr>
    </w:lvl>
    <w:lvl w:ilvl="1" w:tplc="04070019" w:tentative="1">
      <w:start w:val="1"/>
      <w:numFmt w:val="lowerLetter"/>
      <w:lvlText w:val="%2."/>
      <w:lvlJc w:val="left"/>
      <w:pPr>
        <w:ind w:left="1076" w:hanging="360"/>
      </w:pPr>
    </w:lvl>
    <w:lvl w:ilvl="2" w:tplc="0407001B" w:tentative="1">
      <w:start w:val="1"/>
      <w:numFmt w:val="lowerRoman"/>
      <w:lvlText w:val="%3."/>
      <w:lvlJc w:val="right"/>
      <w:pPr>
        <w:ind w:left="1796" w:hanging="180"/>
      </w:pPr>
    </w:lvl>
    <w:lvl w:ilvl="3" w:tplc="0407000F" w:tentative="1">
      <w:start w:val="1"/>
      <w:numFmt w:val="decimal"/>
      <w:lvlText w:val="%4."/>
      <w:lvlJc w:val="left"/>
      <w:pPr>
        <w:ind w:left="2516" w:hanging="360"/>
      </w:pPr>
    </w:lvl>
    <w:lvl w:ilvl="4" w:tplc="04070019" w:tentative="1">
      <w:start w:val="1"/>
      <w:numFmt w:val="lowerLetter"/>
      <w:lvlText w:val="%5."/>
      <w:lvlJc w:val="left"/>
      <w:pPr>
        <w:ind w:left="3236" w:hanging="360"/>
      </w:pPr>
    </w:lvl>
    <w:lvl w:ilvl="5" w:tplc="0407001B" w:tentative="1">
      <w:start w:val="1"/>
      <w:numFmt w:val="lowerRoman"/>
      <w:lvlText w:val="%6."/>
      <w:lvlJc w:val="right"/>
      <w:pPr>
        <w:ind w:left="3956" w:hanging="180"/>
      </w:pPr>
    </w:lvl>
    <w:lvl w:ilvl="6" w:tplc="0407000F" w:tentative="1">
      <w:start w:val="1"/>
      <w:numFmt w:val="decimal"/>
      <w:lvlText w:val="%7."/>
      <w:lvlJc w:val="left"/>
      <w:pPr>
        <w:ind w:left="4676" w:hanging="360"/>
      </w:pPr>
    </w:lvl>
    <w:lvl w:ilvl="7" w:tplc="04070019" w:tentative="1">
      <w:start w:val="1"/>
      <w:numFmt w:val="lowerLetter"/>
      <w:lvlText w:val="%8."/>
      <w:lvlJc w:val="left"/>
      <w:pPr>
        <w:ind w:left="5396" w:hanging="360"/>
      </w:pPr>
    </w:lvl>
    <w:lvl w:ilvl="8" w:tplc="0407001B" w:tentative="1">
      <w:start w:val="1"/>
      <w:numFmt w:val="lowerRoman"/>
      <w:lvlText w:val="%9."/>
      <w:lvlJc w:val="right"/>
      <w:pPr>
        <w:ind w:left="6116" w:hanging="180"/>
      </w:pPr>
    </w:lvl>
  </w:abstractNum>
  <w:abstractNum w:abstractNumId="12" w15:restartNumberingAfterBreak="0">
    <w:nsid w:val="49B86825"/>
    <w:multiLevelType w:val="hybridMultilevel"/>
    <w:tmpl w:val="23165738"/>
    <w:lvl w:ilvl="0" w:tplc="7E2A9C60">
      <w:numFmt w:val="bullet"/>
      <w:lvlText w:val="-"/>
      <w:lvlJc w:val="left"/>
      <w:pPr>
        <w:ind w:left="720" w:hanging="360"/>
      </w:pPr>
      <w:rPr>
        <w:rFonts w:ascii="Arial Narrow" w:eastAsia="Calibri" w:hAnsi="Arial Narrow" w:cs="Arial" w:hint="default"/>
        <w:b w:val="0"/>
        <w:i w:val="0"/>
        <w:strike w:val="0"/>
        <w:dstrike w:val="0"/>
        <w:color w:val="auto"/>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94627"/>
    <w:multiLevelType w:val="hybridMultilevel"/>
    <w:tmpl w:val="14BA9A24"/>
    <w:lvl w:ilvl="0" w:tplc="04070015">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58063469"/>
    <w:multiLevelType w:val="hybridMultilevel"/>
    <w:tmpl w:val="C3426856"/>
    <w:lvl w:ilvl="0" w:tplc="04070015">
      <w:start w:val="1"/>
      <w:numFmt w:val="decimal"/>
      <w:lvlText w:val="(%1)"/>
      <w:lvlJc w:val="left"/>
      <w:pPr>
        <w:ind w:left="356" w:hanging="360"/>
      </w:pPr>
      <w:rPr>
        <w:rFonts w:hint="default"/>
      </w:rPr>
    </w:lvl>
    <w:lvl w:ilvl="1" w:tplc="04070019" w:tentative="1">
      <w:start w:val="1"/>
      <w:numFmt w:val="lowerLetter"/>
      <w:lvlText w:val="%2."/>
      <w:lvlJc w:val="left"/>
      <w:pPr>
        <w:ind w:left="1076" w:hanging="360"/>
      </w:pPr>
    </w:lvl>
    <w:lvl w:ilvl="2" w:tplc="0407001B" w:tentative="1">
      <w:start w:val="1"/>
      <w:numFmt w:val="lowerRoman"/>
      <w:lvlText w:val="%3."/>
      <w:lvlJc w:val="right"/>
      <w:pPr>
        <w:ind w:left="1796" w:hanging="180"/>
      </w:pPr>
    </w:lvl>
    <w:lvl w:ilvl="3" w:tplc="0407000F" w:tentative="1">
      <w:start w:val="1"/>
      <w:numFmt w:val="decimal"/>
      <w:lvlText w:val="%4."/>
      <w:lvlJc w:val="left"/>
      <w:pPr>
        <w:ind w:left="2516" w:hanging="360"/>
      </w:pPr>
    </w:lvl>
    <w:lvl w:ilvl="4" w:tplc="04070019" w:tentative="1">
      <w:start w:val="1"/>
      <w:numFmt w:val="lowerLetter"/>
      <w:lvlText w:val="%5."/>
      <w:lvlJc w:val="left"/>
      <w:pPr>
        <w:ind w:left="3236" w:hanging="360"/>
      </w:pPr>
    </w:lvl>
    <w:lvl w:ilvl="5" w:tplc="0407001B" w:tentative="1">
      <w:start w:val="1"/>
      <w:numFmt w:val="lowerRoman"/>
      <w:lvlText w:val="%6."/>
      <w:lvlJc w:val="right"/>
      <w:pPr>
        <w:ind w:left="3956" w:hanging="180"/>
      </w:pPr>
    </w:lvl>
    <w:lvl w:ilvl="6" w:tplc="0407000F" w:tentative="1">
      <w:start w:val="1"/>
      <w:numFmt w:val="decimal"/>
      <w:lvlText w:val="%7."/>
      <w:lvlJc w:val="left"/>
      <w:pPr>
        <w:ind w:left="4676" w:hanging="360"/>
      </w:pPr>
    </w:lvl>
    <w:lvl w:ilvl="7" w:tplc="04070019" w:tentative="1">
      <w:start w:val="1"/>
      <w:numFmt w:val="lowerLetter"/>
      <w:lvlText w:val="%8."/>
      <w:lvlJc w:val="left"/>
      <w:pPr>
        <w:ind w:left="5396" w:hanging="360"/>
      </w:pPr>
    </w:lvl>
    <w:lvl w:ilvl="8" w:tplc="0407001B" w:tentative="1">
      <w:start w:val="1"/>
      <w:numFmt w:val="lowerRoman"/>
      <w:lvlText w:val="%9."/>
      <w:lvlJc w:val="right"/>
      <w:pPr>
        <w:ind w:left="6116" w:hanging="180"/>
      </w:pPr>
    </w:lvl>
  </w:abstractNum>
  <w:abstractNum w:abstractNumId="15" w15:restartNumberingAfterBreak="0">
    <w:nsid w:val="63AF0E38"/>
    <w:multiLevelType w:val="hybridMultilevel"/>
    <w:tmpl w:val="3F446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D86854"/>
    <w:multiLevelType w:val="hybridMultilevel"/>
    <w:tmpl w:val="7E283E7C"/>
    <w:lvl w:ilvl="0" w:tplc="7E2A9C60">
      <w:numFmt w:val="bullet"/>
      <w:lvlText w:val="-"/>
      <w:lvlJc w:val="left"/>
      <w:pPr>
        <w:ind w:left="720" w:hanging="360"/>
      </w:pPr>
      <w:rPr>
        <w:rFonts w:ascii="Arial Narrow" w:eastAsia="Calibri" w:hAnsi="Arial Narrow"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EB307D"/>
    <w:multiLevelType w:val="hybridMultilevel"/>
    <w:tmpl w:val="E9E2152A"/>
    <w:lvl w:ilvl="0" w:tplc="7E2A9C60">
      <w:numFmt w:val="bullet"/>
      <w:lvlText w:val="-"/>
      <w:lvlJc w:val="left"/>
      <w:pPr>
        <w:ind w:left="707"/>
      </w:pPr>
      <w:rPr>
        <w:rFonts w:ascii="Arial Narrow" w:eastAsia="Calibri" w:hAnsi="Arial Narrow" w:cs="Arial" w:hint="default"/>
        <w:b w:val="0"/>
        <w:i w:val="0"/>
        <w:strike w:val="0"/>
        <w:dstrike w:val="0"/>
        <w:color w:val="auto"/>
        <w:sz w:val="22"/>
        <w:szCs w:val="22"/>
        <w:u w:val="none" w:color="000000"/>
        <w:bdr w:val="none" w:sz="0" w:space="0" w:color="auto"/>
        <w:shd w:val="clear" w:color="auto" w:fill="auto"/>
        <w:vertAlign w:val="baseline"/>
      </w:rPr>
    </w:lvl>
    <w:lvl w:ilvl="1" w:tplc="F7E6C5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DABC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8EA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0DA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1802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4035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6C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30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357105"/>
    <w:multiLevelType w:val="multilevel"/>
    <w:tmpl w:val="5A562538"/>
    <w:numStyleLink w:val="CONNrabc"/>
  </w:abstractNum>
  <w:abstractNum w:abstractNumId="19" w15:restartNumberingAfterBreak="0">
    <w:nsid w:val="76AF5F25"/>
    <w:multiLevelType w:val="hybridMultilevel"/>
    <w:tmpl w:val="9872E3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D144FE"/>
    <w:multiLevelType w:val="hybridMultilevel"/>
    <w:tmpl w:val="1C7AB540"/>
    <w:lvl w:ilvl="0" w:tplc="7E2A9C60">
      <w:numFmt w:val="bullet"/>
      <w:lvlText w:val="-"/>
      <w:lvlJc w:val="left"/>
      <w:pPr>
        <w:ind w:left="707"/>
      </w:pPr>
      <w:rPr>
        <w:rFonts w:ascii="Arial Narrow" w:eastAsia="Calibri" w:hAnsi="Arial Narrow" w:cs="Arial" w:hint="default"/>
        <w:b w:val="0"/>
        <w:i w:val="0"/>
        <w:strike w:val="0"/>
        <w:dstrike w:val="0"/>
        <w:color w:val="auto"/>
        <w:sz w:val="22"/>
        <w:szCs w:val="22"/>
        <w:u w:val="none" w:color="000000"/>
        <w:bdr w:val="none" w:sz="0" w:space="0" w:color="auto"/>
        <w:shd w:val="clear" w:color="auto" w:fill="auto"/>
        <w:vertAlign w:val="baseline"/>
      </w:rPr>
    </w:lvl>
    <w:lvl w:ilvl="1" w:tplc="F7E6C5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DABC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8EA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0DA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1802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4035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6C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30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057E9E"/>
    <w:multiLevelType w:val="hybridMultilevel"/>
    <w:tmpl w:val="88D008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636B22"/>
    <w:multiLevelType w:val="hybridMultilevel"/>
    <w:tmpl w:val="639CABD4"/>
    <w:lvl w:ilvl="0" w:tplc="C4EC4340">
      <w:start w:val="1"/>
      <w:numFmt w:val="lowerLetter"/>
      <w:lvlText w:val="(%1)"/>
      <w:lvlJc w:val="left"/>
      <w:pPr>
        <w:ind w:left="356" w:hanging="360"/>
      </w:pPr>
      <w:rPr>
        <w:rFonts w:hint="default"/>
      </w:rPr>
    </w:lvl>
    <w:lvl w:ilvl="1" w:tplc="04070019" w:tentative="1">
      <w:start w:val="1"/>
      <w:numFmt w:val="lowerLetter"/>
      <w:lvlText w:val="%2."/>
      <w:lvlJc w:val="left"/>
      <w:pPr>
        <w:ind w:left="1076" w:hanging="360"/>
      </w:pPr>
    </w:lvl>
    <w:lvl w:ilvl="2" w:tplc="0407001B" w:tentative="1">
      <w:start w:val="1"/>
      <w:numFmt w:val="lowerRoman"/>
      <w:lvlText w:val="%3."/>
      <w:lvlJc w:val="right"/>
      <w:pPr>
        <w:ind w:left="1796" w:hanging="180"/>
      </w:pPr>
    </w:lvl>
    <w:lvl w:ilvl="3" w:tplc="0407000F" w:tentative="1">
      <w:start w:val="1"/>
      <w:numFmt w:val="decimal"/>
      <w:lvlText w:val="%4."/>
      <w:lvlJc w:val="left"/>
      <w:pPr>
        <w:ind w:left="2516" w:hanging="360"/>
      </w:pPr>
    </w:lvl>
    <w:lvl w:ilvl="4" w:tplc="04070019" w:tentative="1">
      <w:start w:val="1"/>
      <w:numFmt w:val="lowerLetter"/>
      <w:lvlText w:val="%5."/>
      <w:lvlJc w:val="left"/>
      <w:pPr>
        <w:ind w:left="3236" w:hanging="360"/>
      </w:pPr>
    </w:lvl>
    <w:lvl w:ilvl="5" w:tplc="0407001B" w:tentative="1">
      <w:start w:val="1"/>
      <w:numFmt w:val="lowerRoman"/>
      <w:lvlText w:val="%6."/>
      <w:lvlJc w:val="right"/>
      <w:pPr>
        <w:ind w:left="3956" w:hanging="180"/>
      </w:pPr>
    </w:lvl>
    <w:lvl w:ilvl="6" w:tplc="0407000F" w:tentative="1">
      <w:start w:val="1"/>
      <w:numFmt w:val="decimal"/>
      <w:lvlText w:val="%7."/>
      <w:lvlJc w:val="left"/>
      <w:pPr>
        <w:ind w:left="4676" w:hanging="360"/>
      </w:pPr>
    </w:lvl>
    <w:lvl w:ilvl="7" w:tplc="04070019" w:tentative="1">
      <w:start w:val="1"/>
      <w:numFmt w:val="lowerLetter"/>
      <w:lvlText w:val="%8."/>
      <w:lvlJc w:val="left"/>
      <w:pPr>
        <w:ind w:left="5396" w:hanging="360"/>
      </w:pPr>
    </w:lvl>
    <w:lvl w:ilvl="8" w:tplc="0407001B" w:tentative="1">
      <w:start w:val="1"/>
      <w:numFmt w:val="lowerRoman"/>
      <w:lvlText w:val="%9."/>
      <w:lvlJc w:val="right"/>
      <w:pPr>
        <w:ind w:left="6116" w:hanging="180"/>
      </w:pPr>
    </w:lvl>
  </w:abstractNum>
  <w:abstractNum w:abstractNumId="23" w15:restartNumberingAfterBreak="0">
    <w:nsid w:val="7DAB66E6"/>
    <w:multiLevelType w:val="hybridMultilevel"/>
    <w:tmpl w:val="A3C8B894"/>
    <w:lvl w:ilvl="0" w:tplc="04070017">
      <w:start w:val="1"/>
      <w:numFmt w:val="lowerLetter"/>
      <w:lvlText w:val="%1)"/>
      <w:lvlJc w:val="left"/>
      <w:pPr>
        <w:ind w:left="644" w:hanging="360"/>
      </w:pPr>
    </w:lvl>
    <w:lvl w:ilvl="1" w:tplc="D21E896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8"/>
  </w:num>
  <w:num w:numId="6">
    <w:abstractNumId w:val="11"/>
  </w:num>
  <w:num w:numId="7">
    <w:abstractNumId w:val="22"/>
  </w:num>
  <w:num w:numId="8">
    <w:abstractNumId w:val="20"/>
  </w:num>
  <w:num w:numId="9">
    <w:abstractNumId w:val="17"/>
  </w:num>
  <w:num w:numId="10">
    <w:abstractNumId w:val="16"/>
  </w:num>
  <w:num w:numId="11">
    <w:abstractNumId w:val="10"/>
  </w:num>
  <w:num w:numId="12">
    <w:abstractNumId w:val="12"/>
  </w:num>
  <w:num w:numId="13">
    <w:abstractNumId w:val="14"/>
  </w:num>
  <w:num w:numId="14">
    <w:abstractNumId w:val="5"/>
  </w:num>
  <w:num w:numId="15">
    <w:abstractNumId w:val="3"/>
  </w:num>
  <w:num w:numId="16">
    <w:abstractNumId w:val="18"/>
  </w:num>
  <w:num w:numId="17">
    <w:abstractNumId w:val="21"/>
  </w:num>
  <w:num w:numId="18">
    <w:abstractNumId w:val="23"/>
  </w:num>
  <w:num w:numId="19">
    <w:abstractNumId w:val="6"/>
  </w:num>
  <w:num w:numId="20">
    <w:abstractNumId w:val="13"/>
  </w:num>
  <w:num w:numId="21">
    <w:abstractNumId w:val="1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ocumentProtection w:formatting="1" w:enforcement="0"/>
  <w:defaultTabStop w:val="708"/>
  <w:autoHyphenation/>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3D"/>
    <w:rsid w:val="00144B3D"/>
    <w:rsid w:val="003D2DE2"/>
    <w:rsid w:val="00AD37F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E9495F"/>
  <w15:chartTrackingRefBased/>
  <w15:docId w15:val="{8EAC92A9-6D32-4674-9334-9DEA95C4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jc w:val="both"/>
    </w:pPr>
    <w:rPr>
      <w:rFonts w:ascii="Arial Narrow" w:hAnsi="Arial Narrow"/>
      <w:sz w:val="24"/>
      <w:szCs w:val="22"/>
    </w:rPr>
  </w:style>
  <w:style w:type="paragraph" w:styleId="berschrift1">
    <w:name w:val="heading 1"/>
    <w:basedOn w:val="Standard"/>
    <w:next w:val="Standard"/>
    <w:link w:val="berschrift1Zchn"/>
    <w:uiPriority w:val="9"/>
    <w:qFormat/>
    <w:pPr>
      <w:keepNext/>
      <w:spacing w:before="360" w:after="240"/>
      <w:outlineLvl w:val="0"/>
    </w:pPr>
    <w:rPr>
      <w:rFonts w:eastAsia="Times New Roman" w:cs="Times New Roman"/>
      <w:b/>
      <w:bCs/>
      <w:kern w:val="32"/>
      <w:szCs w:val="32"/>
    </w:rPr>
  </w:style>
  <w:style w:type="paragraph" w:styleId="berschrift2">
    <w:name w:val="heading 2"/>
    <w:basedOn w:val="Standard"/>
    <w:next w:val="Standard"/>
    <w:link w:val="berschrift2Zchn"/>
    <w:uiPriority w:val="9"/>
    <w:qFormat/>
    <w:pPr>
      <w:keepNext/>
      <w:spacing w:before="360" w:after="60"/>
      <w:outlineLvl w:val="1"/>
    </w:pPr>
    <w:rPr>
      <w:rFonts w:eastAsia="Times New Roman" w:cs="Times New Roman"/>
      <w:b/>
      <w:bCs/>
      <w:iCs/>
      <w:szCs w:val="28"/>
    </w:rPr>
  </w:style>
  <w:style w:type="paragraph" w:styleId="berschrift3">
    <w:name w:val="heading 3"/>
    <w:basedOn w:val="Standard"/>
    <w:next w:val="Standard"/>
    <w:link w:val="berschrift3Zchn"/>
    <w:uiPriority w:val="9"/>
    <w:qFormat/>
    <w:pPr>
      <w:keepNext/>
      <w:spacing w:before="240" w:after="60"/>
      <w:outlineLvl w:val="2"/>
    </w:pPr>
    <w:rPr>
      <w:rFonts w:ascii="Cambria" w:eastAsia="Times New Roman" w:hAnsi="Cambria" w:cs="Times New Roman"/>
      <w:b/>
      <w:bCs/>
      <w:sz w:val="26"/>
      <w:szCs w:val="26"/>
      <w:lang w:val="x-none" w:eastAsia="x-none"/>
    </w:rPr>
  </w:style>
  <w:style w:type="paragraph" w:styleId="berschrift4">
    <w:name w:val="heading 4"/>
    <w:basedOn w:val="Standard"/>
    <w:next w:val="Standard"/>
    <w:link w:val="berschrift4Zchn"/>
    <w:uiPriority w:val="9"/>
    <w:qFormat/>
    <w:pPr>
      <w:keepNext/>
      <w:spacing w:before="240" w:after="60"/>
      <w:outlineLvl w:val="3"/>
    </w:pPr>
    <w:rPr>
      <w:rFonts w:ascii="Arial" w:hAnsi="Arial" w:cs="Times New Roman"/>
      <w:b/>
      <w:bCs/>
      <w:sz w:val="28"/>
      <w:szCs w:val="28"/>
      <w:lang w:val="x-none" w:eastAsia="x-none"/>
    </w:rPr>
  </w:style>
  <w:style w:type="paragraph" w:styleId="berschrift5">
    <w:name w:val="heading 5"/>
    <w:basedOn w:val="Standard"/>
    <w:next w:val="Standard"/>
    <w:link w:val="berschrift5Zchn"/>
    <w:uiPriority w:val="9"/>
    <w:qFormat/>
    <w:pPr>
      <w:spacing w:before="240" w:after="60"/>
      <w:outlineLvl w:val="4"/>
    </w:pPr>
    <w:rPr>
      <w:rFonts w:ascii="Arial" w:hAnsi="Arial" w:cs="Times New Roman"/>
      <w:b/>
      <w:bCs/>
      <w:i/>
      <w:iCs/>
      <w:sz w:val="26"/>
      <w:szCs w:val="26"/>
      <w:lang w:val="x-none" w:eastAsia="x-none"/>
    </w:rPr>
  </w:style>
  <w:style w:type="paragraph" w:styleId="berschrift6">
    <w:name w:val="heading 6"/>
    <w:basedOn w:val="Standard"/>
    <w:next w:val="Standard"/>
    <w:link w:val="berschrift6Zchn"/>
    <w:uiPriority w:val="9"/>
    <w:qFormat/>
    <w:pPr>
      <w:spacing w:before="240" w:after="60"/>
      <w:outlineLvl w:val="5"/>
    </w:pPr>
    <w:rPr>
      <w:rFonts w:ascii="Arial" w:hAnsi="Arial" w:cs="Times New Roman"/>
      <w:b/>
      <w:bCs/>
      <w:sz w:val="20"/>
      <w:szCs w:val="20"/>
      <w:lang w:val="x-none" w:eastAsia="x-none"/>
    </w:rPr>
  </w:style>
  <w:style w:type="paragraph" w:styleId="berschrift7">
    <w:name w:val="heading 7"/>
    <w:basedOn w:val="Standard"/>
    <w:next w:val="Standard"/>
    <w:link w:val="berschrift7Zchn"/>
    <w:uiPriority w:val="9"/>
    <w:qFormat/>
    <w:pPr>
      <w:spacing w:before="240" w:after="60"/>
      <w:outlineLvl w:val="6"/>
    </w:pPr>
    <w:rPr>
      <w:rFonts w:ascii="Arial" w:hAnsi="Arial" w:cs="Times New Roman"/>
      <w:szCs w:val="24"/>
      <w:lang w:val="x-none" w:eastAsia="x-none"/>
    </w:rPr>
  </w:style>
  <w:style w:type="paragraph" w:styleId="berschrift8">
    <w:name w:val="heading 8"/>
    <w:basedOn w:val="Standard"/>
    <w:next w:val="Standard"/>
    <w:link w:val="berschrift8Zchn"/>
    <w:uiPriority w:val="9"/>
    <w:qFormat/>
    <w:pPr>
      <w:spacing w:before="240" w:after="60"/>
      <w:outlineLvl w:val="7"/>
    </w:pPr>
    <w:rPr>
      <w:rFonts w:ascii="Arial" w:hAnsi="Arial" w:cs="Times New Roman"/>
      <w:i/>
      <w:iCs/>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Narrow" w:eastAsia="Times New Roman" w:hAnsi="Arial Narrow" w:cs="Times New Roman"/>
      <w:b/>
      <w:bCs/>
      <w:kern w:val="32"/>
      <w:sz w:val="24"/>
      <w:szCs w:val="32"/>
    </w:rPr>
  </w:style>
  <w:style w:type="character" w:customStyle="1" w:styleId="berschrift2Zchn">
    <w:name w:val="Überschrift 2 Zchn"/>
    <w:link w:val="berschrift2"/>
    <w:uiPriority w:val="9"/>
    <w:rPr>
      <w:rFonts w:ascii="Arial Narrow" w:eastAsia="Times New Roman" w:hAnsi="Arial Narrow" w:cs="Times New Roman"/>
      <w:b/>
      <w:bCs/>
      <w:iCs/>
      <w:sz w:val="24"/>
      <w:szCs w:val="28"/>
    </w:rPr>
  </w:style>
  <w:style w:type="character" w:customStyle="1" w:styleId="berschrift3Zchn">
    <w:name w:val="Überschrift 3 Zchn"/>
    <w:link w:val="berschrift3"/>
    <w:uiPriority w:val="9"/>
    <w:rPr>
      <w:rFonts w:ascii="Cambria" w:eastAsia="Times New Roman" w:hAnsi="Cambria" w:cs="Times New Roman"/>
      <w:b/>
      <w:bCs/>
      <w:sz w:val="26"/>
      <w:szCs w:val="26"/>
    </w:rPr>
  </w:style>
  <w:style w:type="character" w:customStyle="1" w:styleId="berschrift4Zchn">
    <w:name w:val="Überschrift 4 Zchn"/>
    <w:link w:val="berschrift4"/>
    <w:uiPriority w:val="9"/>
    <w:rPr>
      <w:b/>
      <w:bCs/>
      <w:sz w:val="28"/>
      <w:szCs w:val="28"/>
    </w:rPr>
  </w:style>
  <w:style w:type="character" w:customStyle="1" w:styleId="berschrift5Zchn">
    <w:name w:val="Überschrift 5 Zchn"/>
    <w:link w:val="berschrift5"/>
    <w:uiPriority w:val="9"/>
    <w:rPr>
      <w:b/>
      <w:bCs/>
      <w:i/>
      <w:iCs/>
      <w:sz w:val="26"/>
      <w:szCs w:val="26"/>
    </w:rPr>
  </w:style>
  <w:style w:type="character" w:customStyle="1" w:styleId="berschrift6Zchn">
    <w:name w:val="Überschrift 6 Zchn"/>
    <w:link w:val="berschrift6"/>
    <w:uiPriority w:val="9"/>
    <w:rPr>
      <w:b/>
      <w:bCs/>
    </w:rPr>
  </w:style>
  <w:style w:type="character" w:customStyle="1" w:styleId="berschrift7Zchn">
    <w:name w:val="Überschrift 7 Zchn"/>
    <w:link w:val="berschrift7"/>
    <w:uiPriority w:val="9"/>
    <w:rPr>
      <w:sz w:val="24"/>
      <w:szCs w:val="24"/>
    </w:rPr>
  </w:style>
  <w:style w:type="character" w:customStyle="1" w:styleId="berschrift8Zchn">
    <w:name w:val="Überschrift 8 Zchn"/>
    <w:link w:val="berschrift8"/>
    <w:uiPriority w:val="9"/>
    <w:rPr>
      <w:i/>
      <w:iCs/>
      <w:sz w:val="24"/>
      <w:szCs w:val="24"/>
    </w:rPr>
  </w:style>
  <w:style w:type="paragraph" w:styleId="Titel">
    <w:name w:val="Title"/>
    <w:basedOn w:val="Standard"/>
    <w:link w:val="TitelZchn"/>
    <w:uiPriority w:val="10"/>
    <w:qFormat/>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elZchn">
    <w:name w:val="Titel Zchn"/>
    <w:link w:val="Titel"/>
    <w:uiPriority w:val="10"/>
    <w:rPr>
      <w:rFonts w:ascii="Cambria" w:eastAsia="Times New Roman" w:hAnsi="Cambria" w:cs="Times New Roman"/>
      <w:b/>
      <w:bCs/>
      <w:kern w:val="28"/>
      <w:sz w:val="32"/>
      <w:szCs w:val="32"/>
    </w:rPr>
  </w:style>
  <w:style w:type="character" w:styleId="Fett">
    <w:name w:val="Strong"/>
    <w:uiPriority w:val="22"/>
    <w:qFormat/>
    <w:rPr>
      <w:b/>
      <w:bCs/>
    </w:rPr>
  </w:style>
  <w:style w:type="character" w:styleId="Hervorhebung">
    <w:name w:val="Emphasis"/>
    <w:qFormat/>
    <w:rPr>
      <w:i/>
      <w:iCs/>
    </w:rPr>
  </w:style>
  <w:style w:type="paragraph" w:styleId="KeinLeerraum">
    <w:name w:val="No Spacing"/>
    <w:link w:val="KeinLeerraumZchn"/>
    <w:uiPriority w:val="1"/>
    <w:qFormat/>
    <w:pPr>
      <w:widowControl w:val="0"/>
      <w:autoSpaceDE w:val="0"/>
      <w:autoSpaceDN w:val="0"/>
    </w:pPr>
    <w:rPr>
      <w:rFonts w:ascii="Times New Roman" w:hAnsi="Times New Roman" w:cs="Times New Roman"/>
      <w:sz w:val="24"/>
      <w:szCs w:val="24"/>
      <w:lang w:eastAsia="en-US"/>
    </w:rPr>
  </w:style>
  <w:style w:type="character" w:styleId="Hyperlink">
    <w:name w:val="Hyperlink"/>
    <w:uiPriority w:val="99"/>
    <w:unhideWhenUsed/>
    <w:rPr>
      <w:color w:val="0000FF"/>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rPr>
      <w:rFonts w:ascii="Arial" w:hAnsi="Arial" w:cs="Times New Roman"/>
      <w:sz w:val="22"/>
      <w:lang w:val="x-none" w:eastAsia="en-US"/>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spacing w:after="0"/>
      <w:contextualSpacing/>
    </w:pPr>
    <w:rPr>
      <w:rFonts w:cs="Times New Roman"/>
      <w:sz w:val="16"/>
      <w:lang w:val="x-none" w:eastAsia="en-US"/>
    </w:rPr>
  </w:style>
  <w:style w:type="character" w:customStyle="1" w:styleId="FuzeileZchn">
    <w:name w:val="Fußzeile Zchn"/>
    <w:link w:val="Fuzeile"/>
    <w:uiPriority w:val="99"/>
    <w:rPr>
      <w:rFonts w:ascii="Arial Narrow" w:hAnsi="Arial Narrow" w:cs="Times New Roman"/>
      <w:sz w:val="16"/>
      <w:szCs w:val="22"/>
      <w:lang w:eastAsia="en-US"/>
    </w:rPr>
  </w:style>
  <w:style w:type="character" w:customStyle="1" w:styleId="KeinLeerraumZchn">
    <w:name w:val="Kein Leerraum Zchn"/>
    <w:link w:val="KeinLeerraum"/>
    <w:uiPriority w:val="1"/>
    <w:rPr>
      <w:rFonts w:ascii="Times New Roman" w:hAnsi="Times New Roman" w:cs="Times New Roman"/>
      <w:sz w:val="24"/>
      <w:szCs w:val="24"/>
      <w:lang w:eastAsia="en-US" w:bidi="ar-SA"/>
    </w:rPr>
  </w:style>
  <w:style w:type="paragraph" w:styleId="Sprechblasentext">
    <w:name w:val="Balloon Text"/>
    <w:basedOn w:val="Standard"/>
    <w:link w:val="SprechblasentextZchn"/>
    <w:uiPriority w:val="99"/>
    <w:semiHidden/>
    <w:unhideWhenUsed/>
    <w:pPr>
      <w:spacing w:after="0" w:line="240" w:lineRule="auto"/>
    </w:pPr>
    <w:rPr>
      <w:rFonts w:ascii="Tahoma" w:hAnsi="Tahoma" w:cs="Times New Roman"/>
      <w:sz w:val="16"/>
      <w:szCs w:val="16"/>
      <w:lang w:val="x-none" w:eastAsia="en-US"/>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customStyle="1" w:styleId="text0">
    <w:name w:val="text0"/>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rPr>
      <w:rFonts w:ascii="Arial" w:hAnsi="Arial" w:cs="Times New Roman"/>
      <w:sz w:val="20"/>
      <w:szCs w:val="20"/>
    </w:rPr>
  </w:style>
  <w:style w:type="paragraph" w:styleId="Kommentarthema">
    <w:name w:val="annotation subject"/>
    <w:basedOn w:val="Kommentartext"/>
    <w:next w:val="Kommentartext"/>
    <w:semiHidden/>
    <w:rPr>
      <w:b/>
      <w:bCs/>
    </w:rPr>
  </w:style>
  <w:style w:type="character" w:customStyle="1" w:styleId="BesuchterHyperlink">
    <w:name w:val="BesuchterHyperlink"/>
    <w:uiPriority w:val="99"/>
    <w:semiHidden/>
    <w:unhideWhenUsed/>
    <w:rPr>
      <w:color w:val="800080"/>
      <w:u w:val="single"/>
    </w:rPr>
  </w:style>
  <w:style w:type="paragraph" w:styleId="Textkrper3">
    <w:name w:val="Body Text 3"/>
    <w:basedOn w:val="Standard"/>
    <w:link w:val="Textkrper3Zchn"/>
    <w:pPr>
      <w:spacing w:after="0" w:line="240" w:lineRule="auto"/>
    </w:pPr>
    <w:rPr>
      <w:rFonts w:eastAsia="Times New Roman" w:cs="Times New Roman"/>
      <w:sz w:val="20"/>
      <w:szCs w:val="24"/>
    </w:rPr>
  </w:style>
  <w:style w:type="character" w:customStyle="1" w:styleId="Textkrper3Zchn">
    <w:name w:val="Textkörper 3 Zchn"/>
    <w:link w:val="Textkrper3"/>
    <w:rPr>
      <w:rFonts w:ascii="Arial Narrow" w:eastAsia="Times New Roman" w:hAnsi="Arial Narrow" w:cs="Times New Roman"/>
      <w:szCs w:val="24"/>
      <w:lang w:val="de-DE" w:eastAsia="de-DE"/>
    </w:rPr>
  </w:style>
  <w:style w:type="paragraph" w:styleId="Textkrper">
    <w:name w:val="Body Text"/>
    <w:basedOn w:val="Standard"/>
    <w:link w:val="TextkrperZchn"/>
    <w:pPr>
      <w:spacing w:after="120" w:line="240" w:lineRule="auto"/>
    </w:pPr>
    <w:rPr>
      <w:rFonts w:ascii="Times New Roman" w:eastAsia="Times New Roman" w:hAnsi="Times New Roman" w:cs="Times New Roman"/>
      <w:szCs w:val="24"/>
    </w:rPr>
  </w:style>
  <w:style w:type="character" w:customStyle="1" w:styleId="TextkrperZchn">
    <w:name w:val="Textkörper Zchn"/>
    <w:link w:val="Textkrper"/>
    <w:rPr>
      <w:rFonts w:ascii="Times New Roman" w:eastAsia="Times New Roman" w:hAnsi="Times New Roman" w:cs="Times New Roman"/>
      <w:sz w:val="24"/>
      <w:szCs w:val="24"/>
      <w:lang w:val="de-DE" w:eastAsia="de-DE"/>
    </w:rPr>
  </w:style>
  <w:style w:type="character" w:customStyle="1" w:styleId="apple-converted-space">
    <w:name w:val="apple-converted-space"/>
    <w:basedOn w:val="Absatz-Standardschriftart"/>
  </w:style>
  <w:style w:type="character" w:customStyle="1" w:styleId="a">
    <w:name w:val="Основной текст_"/>
    <w:link w:val="1"/>
    <w:rPr>
      <w:rFonts w:ascii="Franklin Gothic Book" w:eastAsia="Franklin Gothic Book" w:hAnsi="Franklin Gothic Book" w:cs="Franklin Gothic Book"/>
      <w:sz w:val="18"/>
      <w:szCs w:val="18"/>
      <w:shd w:val="clear" w:color="auto" w:fill="FFFFFF"/>
    </w:rPr>
  </w:style>
  <w:style w:type="paragraph" w:customStyle="1" w:styleId="1">
    <w:name w:val="Основной текст1"/>
    <w:basedOn w:val="Standard"/>
    <w:link w:val="a"/>
    <w:pPr>
      <w:shd w:val="clear" w:color="auto" w:fill="FFFFFF"/>
      <w:spacing w:after="420" w:line="221" w:lineRule="exact"/>
      <w:ind w:hanging="360"/>
      <w:jc w:val="right"/>
    </w:pPr>
    <w:rPr>
      <w:rFonts w:ascii="Franklin Gothic Book" w:eastAsia="Franklin Gothic Book" w:hAnsi="Franklin Gothic Book" w:cs="Times New Roman"/>
      <w:sz w:val="18"/>
      <w:szCs w:val="18"/>
      <w:lang w:val="x-none" w:eastAsia="x-none"/>
    </w:rPr>
  </w:style>
  <w:style w:type="character" w:customStyle="1" w:styleId="a0">
    <w:name w:val="Основной текст + Курсив"/>
    <w:rPr>
      <w:rFonts w:ascii="Franklin Gothic Book" w:eastAsia="Franklin Gothic Book" w:hAnsi="Franklin Gothic Book" w:cs="Franklin Gothic Book"/>
      <w:b w:val="0"/>
      <w:bCs w:val="0"/>
      <w:i/>
      <w:iCs/>
      <w:smallCaps w:val="0"/>
      <w:strike w:val="0"/>
      <w:spacing w:val="0"/>
      <w:sz w:val="18"/>
      <w:szCs w:val="18"/>
      <w:shd w:val="clear" w:color="auto" w:fill="FFFFFF"/>
    </w:rPr>
  </w:style>
  <w:style w:type="character" w:customStyle="1" w:styleId="a1">
    <w:name w:val="Основной текст + Полужирный"/>
    <w:aliases w:val="Курсив"/>
    <w:rPr>
      <w:rFonts w:ascii="Franklin Gothic Book" w:eastAsia="Franklin Gothic Book" w:hAnsi="Franklin Gothic Book" w:cs="Franklin Gothic Book"/>
      <w:b/>
      <w:bCs/>
      <w:i/>
      <w:iCs/>
      <w:smallCaps w:val="0"/>
      <w:strike w:val="0"/>
      <w:spacing w:val="0"/>
      <w:sz w:val="18"/>
      <w:szCs w:val="18"/>
      <w:shd w:val="clear" w:color="auto" w:fill="FFFFFF"/>
    </w:rPr>
  </w:style>
  <w:style w:type="character" w:customStyle="1" w:styleId="4">
    <w:name w:val="Основной текст + Полужирный4"/>
    <w:aliases w:val="Курсив3"/>
    <w:rPr>
      <w:rFonts w:ascii="Franklin Gothic Book" w:eastAsia="Franklin Gothic Book" w:hAnsi="Franklin Gothic Book" w:cs="Franklin Gothic Book"/>
      <w:b/>
      <w:bCs/>
      <w:i/>
      <w:iCs/>
      <w:smallCaps w:val="0"/>
      <w:strike w:val="0"/>
      <w:spacing w:val="0"/>
      <w:sz w:val="18"/>
      <w:szCs w:val="18"/>
      <w:shd w:val="clear" w:color="auto" w:fill="FFFFFF"/>
    </w:rPr>
  </w:style>
  <w:style w:type="character" w:customStyle="1" w:styleId="2">
    <w:name w:val="Основной текст + Полужирный2"/>
    <w:aliases w:val="Курсив2"/>
    <w:rPr>
      <w:rFonts w:ascii="Franklin Gothic Book" w:eastAsia="Franklin Gothic Book" w:hAnsi="Franklin Gothic Book" w:cs="Franklin Gothic Book"/>
      <w:b/>
      <w:bCs/>
      <w:i/>
      <w:iCs/>
      <w:smallCaps w:val="0"/>
      <w:strike w:val="0"/>
      <w:spacing w:val="0"/>
      <w:sz w:val="18"/>
      <w:szCs w:val="18"/>
      <w:shd w:val="clear" w:color="auto" w:fill="FFFFFF"/>
    </w:rPr>
  </w:style>
  <w:style w:type="character" w:styleId="Funotenzeichen">
    <w:name w:val="footnote reference"/>
    <w:semiHidden/>
    <w:rPr>
      <w:vertAlign w:val="superscript"/>
    </w:rPr>
  </w:style>
  <w:style w:type="paragraph" w:customStyle="1" w:styleId="Textkrper1">
    <w:name w:val="Textkörper1"/>
    <w:pPr>
      <w:suppressAutoHyphens/>
    </w:pPr>
    <w:rPr>
      <w:rFonts w:ascii="CG Times" w:eastAsia="Times New Roman" w:hAnsi="CG Times" w:cs="Times New Roman"/>
      <w:color w:val="000000"/>
      <w:sz w:val="24"/>
      <w:lang w:val="en-US" w:eastAsia="ar-SA"/>
    </w:rPr>
  </w:style>
  <w:style w:type="paragraph" w:styleId="Funotentext">
    <w:name w:val="footnote text"/>
    <w:basedOn w:val="Standard"/>
    <w:link w:val="FunotentextZchn"/>
    <w:semiHidden/>
    <w:pPr>
      <w:suppressAutoHyphens/>
      <w:spacing w:after="120" w:line="240" w:lineRule="auto"/>
      <w:contextualSpacing/>
    </w:pPr>
    <w:rPr>
      <w:rFonts w:ascii="CG Times" w:eastAsia="Times New Roman" w:hAnsi="CG Times" w:cs="Times New Roman"/>
      <w:color w:val="000000"/>
      <w:sz w:val="20"/>
      <w:szCs w:val="20"/>
      <w:lang w:val="x-none" w:eastAsia="ar-SA"/>
    </w:rPr>
  </w:style>
  <w:style w:type="character" w:customStyle="1" w:styleId="FunotentextZchn">
    <w:name w:val="Fußnotentext Zchn"/>
    <w:link w:val="Funotentext"/>
    <w:semiHidden/>
    <w:rPr>
      <w:rFonts w:ascii="CG Times" w:eastAsia="Times New Roman" w:hAnsi="CG Times" w:cs="Times New Roman"/>
      <w:color w:val="000000"/>
      <w:lang w:eastAsia="ar-SA"/>
    </w:rPr>
  </w:style>
  <w:style w:type="character" w:customStyle="1" w:styleId="KommentartextZchn">
    <w:name w:val="Kommentartext Zchn"/>
    <w:link w:val="Kommentartext"/>
    <w:uiPriority w:val="99"/>
    <w:rPr>
      <w:lang w:val="de-DE" w:eastAsia="de-DE"/>
    </w:rPr>
  </w:style>
  <w:style w:type="character" w:styleId="Seitenzahl">
    <w:name w:val="page number"/>
  </w:style>
  <w:style w:type="paragraph" w:styleId="Untertitel">
    <w:name w:val="Subtitle"/>
    <w:basedOn w:val="Standard"/>
    <w:next w:val="Standard"/>
    <w:link w:val="UntertitelZchn"/>
    <w:qFormat/>
    <w:pPr>
      <w:suppressAutoHyphens/>
      <w:spacing w:after="60" w:line="240" w:lineRule="auto"/>
      <w:contextualSpacing/>
      <w:jc w:val="center"/>
      <w:outlineLvl w:val="1"/>
    </w:pPr>
    <w:rPr>
      <w:rFonts w:eastAsia="MS Gothic" w:cs="Times New Roman"/>
      <w:b/>
      <w:color w:val="000000"/>
      <w:szCs w:val="24"/>
      <w:lang w:val="x-none" w:eastAsia="ar-SA"/>
    </w:rPr>
  </w:style>
  <w:style w:type="character" w:customStyle="1" w:styleId="UntertitelZchn">
    <w:name w:val="Untertitel Zchn"/>
    <w:link w:val="Untertitel"/>
    <w:rPr>
      <w:rFonts w:ascii="Arial Narrow" w:eastAsia="MS Gothic" w:hAnsi="Arial Narrow" w:cs="Times New Roman"/>
      <w:b/>
      <w:color w:val="000000"/>
      <w:sz w:val="24"/>
      <w:szCs w:val="24"/>
      <w:lang w:eastAsia="ar-SA"/>
    </w:rPr>
  </w:style>
  <w:style w:type="paragraph" w:styleId="Inhaltsverzeichnisberschrift">
    <w:name w:val="TOC Heading"/>
    <w:basedOn w:val="berschrift1"/>
    <w:next w:val="Standard"/>
    <w:uiPriority w:val="39"/>
    <w:unhideWhenUsed/>
    <w:qFormat/>
    <w:pPr>
      <w:keepLines/>
      <w:spacing w:after="0" w:line="259" w:lineRule="auto"/>
      <w:jc w:val="left"/>
      <w:outlineLvl w:val="9"/>
    </w:pPr>
    <w:rPr>
      <w:rFonts w:eastAsia="MS Gothic"/>
      <w:b w:val="0"/>
      <w:bCs w:val="0"/>
      <w:kern w:val="0"/>
      <w:sz w:val="16"/>
      <w:lang w:eastAsia="ja-JP"/>
    </w:rPr>
  </w:style>
  <w:style w:type="paragraph" w:styleId="Verzeichnis1">
    <w:name w:val="toc 1"/>
    <w:basedOn w:val="Standard"/>
    <w:next w:val="Standard"/>
    <w:autoRedefine/>
    <w:uiPriority w:val="39"/>
    <w:unhideWhenUsed/>
    <w:pPr>
      <w:tabs>
        <w:tab w:val="right" w:leader="dot" w:pos="9059"/>
      </w:tabs>
      <w:spacing w:after="0"/>
      <w:ind w:right="1123"/>
    </w:pPr>
    <w:rPr>
      <w:sz w:val="16"/>
    </w:rPr>
  </w:style>
  <w:style w:type="paragraph" w:styleId="Verzeichnis2">
    <w:name w:val="toc 2"/>
    <w:basedOn w:val="Standard"/>
    <w:next w:val="Standard"/>
    <w:autoRedefine/>
    <w:uiPriority w:val="39"/>
    <w:unhideWhenUsed/>
    <w:pPr>
      <w:tabs>
        <w:tab w:val="right" w:leader="dot" w:pos="9059"/>
      </w:tabs>
      <w:spacing w:after="0" w:line="240" w:lineRule="auto"/>
      <w:ind w:left="238" w:right="284"/>
    </w:pPr>
    <w:rPr>
      <w:sz w:val="16"/>
    </w:rPr>
  </w:style>
  <w:style w:type="paragraph" w:styleId="berarbeitung">
    <w:name w:val="Revision"/>
    <w:hidden/>
    <w:uiPriority w:val="99"/>
    <w:semiHidden/>
    <w:rPr>
      <w:rFonts w:ascii="Arial Narrow" w:hAnsi="Arial Narrow"/>
      <w:sz w:val="24"/>
      <w:szCs w:val="22"/>
    </w:rPr>
  </w:style>
  <w:style w:type="character" w:styleId="SchwacheHervorhebung">
    <w:name w:val="Subtle Emphasis"/>
    <w:uiPriority w:val="19"/>
    <w:qFormat/>
    <w:rPr>
      <w:rFonts w:ascii="Arial Narrow" w:hAnsi="Arial Narrow"/>
      <w:i w:val="0"/>
      <w:iCs/>
      <w:color w:val="404040"/>
      <w:sz w:val="24"/>
    </w:rPr>
  </w:style>
  <w:style w:type="paragraph" w:customStyle="1" w:styleId="keineberschrift">
    <w:name w:val="keine Überschrift"/>
    <w:basedOn w:val="Standard"/>
    <w:link w:val="keineberschriftZchn"/>
    <w:qFormat/>
    <w:pPr>
      <w:spacing w:before="240"/>
    </w:pPr>
    <w:rPr>
      <w:b/>
    </w:rPr>
  </w:style>
  <w:style w:type="character" w:customStyle="1" w:styleId="keineberschriftZchn">
    <w:name w:val="keine Überschrift Zchn"/>
    <w:link w:val="keineberschrift"/>
    <w:rPr>
      <w:rFonts w:ascii="Arial Narrow" w:hAnsi="Arial Narrow"/>
      <w:b/>
      <w:sz w:val="24"/>
      <w:szCs w:val="22"/>
    </w:rPr>
  </w:style>
  <w:style w:type="paragraph" w:customStyle="1" w:styleId="footnotedescription">
    <w:name w:val="footnote description"/>
    <w:next w:val="Standard"/>
    <w:link w:val="footnotedescriptionChar"/>
    <w:hidden/>
    <w:pPr>
      <w:spacing w:line="259" w:lineRule="auto"/>
      <w:ind w:left="1"/>
      <w:jc w:val="both"/>
    </w:pPr>
    <w:rPr>
      <w:rFonts w:eastAsia="Arial"/>
      <w:color w:val="000000"/>
      <w:szCs w:val="22"/>
    </w:rPr>
  </w:style>
  <w:style w:type="character" w:customStyle="1" w:styleId="footnotedescriptionChar">
    <w:name w:val="footnote description Char"/>
    <w:link w:val="footnotedescription"/>
    <w:rPr>
      <w:rFonts w:eastAsia="Arial"/>
      <w:color w:val="000000"/>
      <w:szCs w:val="22"/>
    </w:rPr>
  </w:style>
  <w:style w:type="character" w:customStyle="1" w:styleId="footnotemark">
    <w:name w:val="footnote mark"/>
    <w:hidden/>
    <w:rPr>
      <w:rFonts w:ascii="Arial" w:eastAsia="Arial" w:hAnsi="Arial" w:cs="Arial"/>
      <w:color w:val="000000"/>
      <w:sz w:val="20"/>
      <w:vertAlign w:val="superscript"/>
    </w:rPr>
  </w:style>
  <w:style w:type="paragraph" w:customStyle="1" w:styleId="CONFlietext">
    <w:name w:val="CON_Fließtext"/>
    <w:link w:val="CONFlietextZchn"/>
    <w:uiPriority w:val="99"/>
    <w:qFormat/>
    <w:pPr>
      <w:tabs>
        <w:tab w:val="left" w:pos="652"/>
      </w:tabs>
      <w:spacing w:line="280" w:lineRule="exact"/>
    </w:pPr>
    <w:rPr>
      <w:rFonts w:ascii="Arial Narrow" w:eastAsia="Times New Roman" w:hAnsi="Arial Narrow" w:cs="Times New Roman"/>
      <w:sz w:val="24"/>
      <w:szCs w:val="24"/>
    </w:rPr>
  </w:style>
  <w:style w:type="character" w:customStyle="1" w:styleId="CONFlietextZchn">
    <w:name w:val="CON_Fließtext Zchn"/>
    <w:basedOn w:val="Absatz-Standardschriftart"/>
    <w:link w:val="CONFlietext"/>
    <w:uiPriority w:val="99"/>
    <w:qFormat/>
    <w:rPr>
      <w:rFonts w:ascii="Arial Narrow" w:eastAsia="Times New Roman" w:hAnsi="Arial Narrow" w:cs="Times New Roman"/>
      <w:sz w:val="24"/>
      <w:szCs w:val="24"/>
    </w:rPr>
  </w:style>
  <w:style w:type="paragraph" w:customStyle="1" w:styleId="CONFlieAufzabc">
    <w:name w:val="CON_Fließ_Aufz_abc"/>
    <w:basedOn w:val="Standard"/>
    <w:next w:val="CONFlietext"/>
    <w:link w:val="CONFlieAufzabcZchn"/>
    <w:qFormat/>
    <w:pPr>
      <w:numPr>
        <w:numId w:val="16"/>
      </w:numPr>
      <w:tabs>
        <w:tab w:val="left" w:pos="652"/>
      </w:tabs>
      <w:spacing w:after="0" w:line="280" w:lineRule="exact"/>
      <w:jc w:val="left"/>
    </w:pPr>
    <w:rPr>
      <w:rFonts w:eastAsia="Times New Roman" w:cs="Times New Roman"/>
      <w:szCs w:val="24"/>
    </w:rPr>
  </w:style>
  <w:style w:type="character" w:customStyle="1" w:styleId="CONFlieAufzabcZchn">
    <w:name w:val="CON_Fließ_Aufz_abc Zchn"/>
    <w:basedOn w:val="Absatz-Standardschriftart"/>
    <w:link w:val="CONFlieAufzabc"/>
    <w:rPr>
      <w:rFonts w:ascii="Arial Narrow" w:eastAsia="Times New Roman" w:hAnsi="Arial Narrow" w:cs="Times New Roman"/>
      <w:sz w:val="24"/>
      <w:szCs w:val="24"/>
    </w:rPr>
  </w:style>
  <w:style w:type="numbering" w:customStyle="1" w:styleId="CONNrabc">
    <w:name w:val="CON_Nr_abc"/>
    <w:uiPriority w:val="99"/>
    <w:pPr>
      <w:numPr>
        <w:numId w:val="1"/>
      </w:numPr>
    </w:pPr>
  </w:style>
  <w:style w:type="paragraph" w:customStyle="1" w:styleId="CONFlieAufzhlung">
    <w:name w:val="CON_Fließ_Aufzählung"/>
    <w:basedOn w:val="CONFlietext"/>
    <w:next w:val="CONFlietext"/>
    <w:link w:val="CONFlieAufzhlungZchn"/>
    <w:qFormat/>
    <w:pPr>
      <w:numPr>
        <w:numId w:val="3"/>
      </w:numPr>
      <w:tabs>
        <w:tab w:val="num" w:pos="340"/>
      </w:tabs>
      <w:ind w:left="992" w:hanging="340"/>
    </w:pPr>
  </w:style>
  <w:style w:type="character" w:customStyle="1" w:styleId="CONFlieAufzhlungZchn">
    <w:name w:val="CON_Fließ_Aufzählung Zchn"/>
    <w:basedOn w:val="CONFlietextZchn"/>
    <w:link w:val="CONFlieAufzhlung"/>
    <w:rPr>
      <w:rFonts w:ascii="Arial Narrow" w:eastAsia="Times New Roman" w:hAnsi="Arial Narrow" w:cs="Times New Roman"/>
      <w:sz w:val="24"/>
      <w:szCs w:val="24"/>
    </w:rPr>
  </w:style>
  <w:style w:type="numbering" w:customStyle="1" w:styleId="CONAufzhlung">
    <w:name w:val="CON_Aufzählung"/>
    <w:uiPriority w:val="99"/>
    <w:pPr>
      <w:numPr>
        <w:numId w:val="2"/>
      </w:numPr>
    </w:pPr>
  </w:style>
  <w:style w:type="paragraph" w:customStyle="1" w:styleId="CONberschrift2">
    <w:name w:val="CON_Überschrift 2"/>
    <w:next w:val="CONFlietext"/>
    <w:link w:val="CONberschrift2Zchn"/>
    <w:qFormat/>
    <w:pPr>
      <w:tabs>
        <w:tab w:val="left" w:pos="652"/>
      </w:tabs>
      <w:spacing w:after="280" w:line="320" w:lineRule="exact"/>
    </w:pPr>
    <w:rPr>
      <w:rFonts w:eastAsia="Times New Roman"/>
      <w:b/>
      <w:color w:val="D50C2F"/>
      <w:szCs w:val="24"/>
    </w:rPr>
  </w:style>
  <w:style w:type="character" w:customStyle="1" w:styleId="CONberschrift2Zchn">
    <w:name w:val="CON_Überschrift 2 Zchn"/>
    <w:basedOn w:val="Absatz-Standardschriftart"/>
    <w:link w:val="CONberschrift2"/>
    <w:rPr>
      <w:rFonts w:eastAsia="Times New Roman"/>
      <w:b/>
      <w:color w:val="D50C2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0783">
      <w:bodyDiv w:val="1"/>
      <w:marLeft w:val="0"/>
      <w:marRight w:val="0"/>
      <w:marTop w:val="0"/>
      <w:marBottom w:val="0"/>
      <w:divBdr>
        <w:top w:val="none" w:sz="0" w:space="0" w:color="auto"/>
        <w:left w:val="none" w:sz="0" w:space="0" w:color="auto"/>
        <w:bottom w:val="none" w:sz="0" w:space="0" w:color="auto"/>
        <w:right w:val="none" w:sz="0" w:space="0" w:color="auto"/>
      </w:divBdr>
    </w:div>
    <w:div w:id="816068084">
      <w:bodyDiv w:val="1"/>
      <w:marLeft w:val="0"/>
      <w:marRight w:val="0"/>
      <w:marTop w:val="0"/>
      <w:marBottom w:val="0"/>
      <w:divBdr>
        <w:top w:val="none" w:sz="0" w:space="0" w:color="auto"/>
        <w:left w:val="none" w:sz="0" w:space="0" w:color="auto"/>
        <w:bottom w:val="none" w:sz="0" w:space="0" w:color="auto"/>
        <w:right w:val="none" w:sz="0" w:space="0" w:color="auto"/>
      </w:divBdr>
    </w:div>
    <w:div w:id="907305296">
      <w:bodyDiv w:val="1"/>
      <w:marLeft w:val="0"/>
      <w:marRight w:val="0"/>
      <w:marTop w:val="0"/>
      <w:marBottom w:val="0"/>
      <w:divBdr>
        <w:top w:val="none" w:sz="0" w:space="0" w:color="auto"/>
        <w:left w:val="none" w:sz="0" w:space="0" w:color="auto"/>
        <w:bottom w:val="none" w:sz="0" w:space="0" w:color="auto"/>
        <w:right w:val="none" w:sz="0" w:space="0" w:color="auto"/>
      </w:divBdr>
    </w:div>
    <w:div w:id="950630170">
      <w:bodyDiv w:val="1"/>
      <w:marLeft w:val="0"/>
      <w:marRight w:val="0"/>
      <w:marTop w:val="0"/>
      <w:marBottom w:val="0"/>
      <w:divBdr>
        <w:top w:val="none" w:sz="0" w:space="0" w:color="auto"/>
        <w:left w:val="none" w:sz="0" w:space="0" w:color="auto"/>
        <w:bottom w:val="none" w:sz="0" w:space="0" w:color="auto"/>
        <w:right w:val="none" w:sz="0" w:space="0" w:color="auto"/>
      </w:divBdr>
    </w:div>
    <w:div w:id="1096286478">
      <w:bodyDiv w:val="1"/>
      <w:marLeft w:val="0"/>
      <w:marRight w:val="0"/>
      <w:marTop w:val="0"/>
      <w:marBottom w:val="0"/>
      <w:divBdr>
        <w:top w:val="none" w:sz="0" w:space="0" w:color="auto"/>
        <w:left w:val="none" w:sz="0" w:space="0" w:color="auto"/>
        <w:bottom w:val="none" w:sz="0" w:space="0" w:color="auto"/>
        <w:right w:val="none" w:sz="0" w:space="0" w:color="auto"/>
      </w:divBdr>
    </w:div>
    <w:div w:id="17776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7998-37CE-4DF2-83A4-C2EB3ED0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3149</Words>
  <Characters>19845</Characters>
  <Application>Microsoft Office Word</Application>
  <DocSecurity>0</DocSecurity>
  <Lines>165</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UNIcert Rahmenordnung</vt:lpstr>
      <vt:lpstr>Leitfaden/ Handreichungen zum UNIcert®-(Re-</vt:lpstr>
    </vt:vector>
  </TitlesOfParts>
  <Company>Universität Rostock</Company>
  <LinksUpToDate>false</LinksUpToDate>
  <CharactersWithSpaces>22949</CharactersWithSpaces>
  <SharedDoc>false</SharedDoc>
  <HLinks>
    <vt:vector size="114" baseType="variant">
      <vt:variant>
        <vt:i4>1835060</vt:i4>
      </vt:variant>
      <vt:variant>
        <vt:i4>110</vt:i4>
      </vt:variant>
      <vt:variant>
        <vt:i4>0</vt:i4>
      </vt:variant>
      <vt:variant>
        <vt:i4>5</vt:i4>
      </vt:variant>
      <vt:variant>
        <vt:lpwstr/>
      </vt:variant>
      <vt:variant>
        <vt:lpwstr>_Toc68174672</vt:lpwstr>
      </vt:variant>
      <vt:variant>
        <vt:i4>2031668</vt:i4>
      </vt:variant>
      <vt:variant>
        <vt:i4>104</vt:i4>
      </vt:variant>
      <vt:variant>
        <vt:i4>0</vt:i4>
      </vt:variant>
      <vt:variant>
        <vt:i4>5</vt:i4>
      </vt:variant>
      <vt:variant>
        <vt:lpwstr/>
      </vt:variant>
      <vt:variant>
        <vt:lpwstr>_Toc68174671</vt:lpwstr>
      </vt:variant>
      <vt:variant>
        <vt:i4>1966132</vt:i4>
      </vt:variant>
      <vt:variant>
        <vt:i4>98</vt:i4>
      </vt:variant>
      <vt:variant>
        <vt:i4>0</vt:i4>
      </vt:variant>
      <vt:variant>
        <vt:i4>5</vt:i4>
      </vt:variant>
      <vt:variant>
        <vt:lpwstr/>
      </vt:variant>
      <vt:variant>
        <vt:lpwstr>_Toc68174670</vt:lpwstr>
      </vt:variant>
      <vt:variant>
        <vt:i4>1507381</vt:i4>
      </vt:variant>
      <vt:variant>
        <vt:i4>92</vt:i4>
      </vt:variant>
      <vt:variant>
        <vt:i4>0</vt:i4>
      </vt:variant>
      <vt:variant>
        <vt:i4>5</vt:i4>
      </vt:variant>
      <vt:variant>
        <vt:lpwstr/>
      </vt:variant>
      <vt:variant>
        <vt:lpwstr>_Toc68174669</vt:lpwstr>
      </vt:variant>
      <vt:variant>
        <vt:i4>1441845</vt:i4>
      </vt:variant>
      <vt:variant>
        <vt:i4>86</vt:i4>
      </vt:variant>
      <vt:variant>
        <vt:i4>0</vt:i4>
      </vt:variant>
      <vt:variant>
        <vt:i4>5</vt:i4>
      </vt:variant>
      <vt:variant>
        <vt:lpwstr/>
      </vt:variant>
      <vt:variant>
        <vt:lpwstr>_Toc68174668</vt:lpwstr>
      </vt:variant>
      <vt:variant>
        <vt:i4>1638453</vt:i4>
      </vt:variant>
      <vt:variant>
        <vt:i4>80</vt:i4>
      </vt:variant>
      <vt:variant>
        <vt:i4>0</vt:i4>
      </vt:variant>
      <vt:variant>
        <vt:i4>5</vt:i4>
      </vt:variant>
      <vt:variant>
        <vt:lpwstr/>
      </vt:variant>
      <vt:variant>
        <vt:lpwstr>_Toc68174667</vt:lpwstr>
      </vt:variant>
      <vt:variant>
        <vt:i4>1572917</vt:i4>
      </vt:variant>
      <vt:variant>
        <vt:i4>74</vt:i4>
      </vt:variant>
      <vt:variant>
        <vt:i4>0</vt:i4>
      </vt:variant>
      <vt:variant>
        <vt:i4>5</vt:i4>
      </vt:variant>
      <vt:variant>
        <vt:lpwstr/>
      </vt:variant>
      <vt:variant>
        <vt:lpwstr>_Toc68174666</vt:lpwstr>
      </vt:variant>
      <vt:variant>
        <vt:i4>1769525</vt:i4>
      </vt:variant>
      <vt:variant>
        <vt:i4>68</vt:i4>
      </vt:variant>
      <vt:variant>
        <vt:i4>0</vt:i4>
      </vt:variant>
      <vt:variant>
        <vt:i4>5</vt:i4>
      </vt:variant>
      <vt:variant>
        <vt:lpwstr/>
      </vt:variant>
      <vt:variant>
        <vt:lpwstr>_Toc68174665</vt:lpwstr>
      </vt:variant>
      <vt:variant>
        <vt:i4>1703989</vt:i4>
      </vt:variant>
      <vt:variant>
        <vt:i4>62</vt:i4>
      </vt:variant>
      <vt:variant>
        <vt:i4>0</vt:i4>
      </vt:variant>
      <vt:variant>
        <vt:i4>5</vt:i4>
      </vt:variant>
      <vt:variant>
        <vt:lpwstr/>
      </vt:variant>
      <vt:variant>
        <vt:lpwstr>_Toc68174664</vt:lpwstr>
      </vt:variant>
      <vt:variant>
        <vt:i4>1900597</vt:i4>
      </vt:variant>
      <vt:variant>
        <vt:i4>56</vt:i4>
      </vt:variant>
      <vt:variant>
        <vt:i4>0</vt:i4>
      </vt:variant>
      <vt:variant>
        <vt:i4>5</vt:i4>
      </vt:variant>
      <vt:variant>
        <vt:lpwstr/>
      </vt:variant>
      <vt:variant>
        <vt:lpwstr>_Toc68174663</vt:lpwstr>
      </vt:variant>
      <vt:variant>
        <vt:i4>1835061</vt:i4>
      </vt:variant>
      <vt:variant>
        <vt:i4>50</vt:i4>
      </vt:variant>
      <vt:variant>
        <vt:i4>0</vt:i4>
      </vt:variant>
      <vt:variant>
        <vt:i4>5</vt:i4>
      </vt:variant>
      <vt:variant>
        <vt:lpwstr/>
      </vt:variant>
      <vt:variant>
        <vt:lpwstr>_Toc68174662</vt:lpwstr>
      </vt:variant>
      <vt:variant>
        <vt:i4>2031669</vt:i4>
      </vt:variant>
      <vt:variant>
        <vt:i4>44</vt:i4>
      </vt:variant>
      <vt:variant>
        <vt:i4>0</vt:i4>
      </vt:variant>
      <vt:variant>
        <vt:i4>5</vt:i4>
      </vt:variant>
      <vt:variant>
        <vt:lpwstr/>
      </vt:variant>
      <vt:variant>
        <vt:lpwstr>_Toc68174661</vt:lpwstr>
      </vt:variant>
      <vt:variant>
        <vt:i4>1966133</vt:i4>
      </vt:variant>
      <vt:variant>
        <vt:i4>38</vt:i4>
      </vt:variant>
      <vt:variant>
        <vt:i4>0</vt:i4>
      </vt:variant>
      <vt:variant>
        <vt:i4>5</vt:i4>
      </vt:variant>
      <vt:variant>
        <vt:lpwstr/>
      </vt:variant>
      <vt:variant>
        <vt:lpwstr>_Toc68174660</vt:lpwstr>
      </vt:variant>
      <vt:variant>
        <vt:i4>1507382</vt:i4>
      </vt:variant>
      <vt:variant>
        <vt:i4>32</vt:i4>
      </vt:variant>
      <vt:variant>
        <vt:i4>0</vt:i4>
      </vt:variant>
      <vt:variant>
        <vt:i4>5</vt:i4>
      </vt:variant>
      <vt:variant>
        <vt:lpwstr/>
      </vt:variant>
      <vt:variant>
        <vt:lpwstr>_Toc68174659</vt:lpwstr>
      </vt:variant>
      <vt:variant>
        <vt:i4>1441846</vt:i4>
      </vt:variant>
      <vt:variant>
        <vt:i4>26</vt:i4>
      </vt:variant>
      <vt:variant>
        <vt:i4>0</vt:i4>
      </vt:variant>
      <vt:variant>
        <vt:i4>5</vt:i4>
      </vt:variant>
      <vt:variant>
        <vt:lpwstr/>
      </vt:variant>
      <vt:variant>
        <vt:lpwstr>_Toc68174658</vt:lpwstr>
      </vt:variant>
      <vt:variant>
        <vt:i4>1638454</vt:i4>
      </vt:variant>
      <vt:variant>
        <vt:i4>20</vt:i4>
      </vt:variant>
      <vt:variant>
        <vt:i4>0</vt:i4>
      </vt:variant>
      <vt:variant>
        <vt:i4>5</vt:i4>
      </vt:variant>
      <vt:variant>
        <vt:lpwstr/>
      </vt:variant>
      <vt:variant>
        <vt:lpwstr>_Toc68174657</vt:lpwstr>
      </vt:variant>
      <vt:variant>
        <vt:i4>1572918</vt:i4>
      </vt:variant>
      <vt:variant>
        <vt:i4>14</vt:i4>
      </vt:variant>
      <vt:variant>
        <vt:i4>0</vt:i4>
      </vt:variant>
      <vt:variant>
        <vt:i4>5</vt:i4>
      </vt:variant>
      <vt:variant>
        <vt:lpwstr/>
      </vt:variant>
      <vt:variant>
        <vt:lpwstr>_Toc68174656</vt:lpwstr>
      </vt:variant>
      <vt:variant>
        <vt:i4>1769526</vt:i4>
      </vt:variant>
      <vt:variant>
        <vt:i4>8</vt:i4>
      </vt:variant>
      <vt:variant>
        <vt:i4>0</vt:i4>
      </vt:variant>
      <vt:variant>
        <vt:i4>5</vt:i4>
      </vt:variant>
      <vt:variant>
        <vt:lpwstr/>
      </vt:variant>
      <vt:variant>
        <vt:lpwstr>_Toc68174655</vt:lpwstr>
      </vt:variant>
      <vt:variant>
        <vt:i4>1703990</vt:i4>
      </vt:variant>
      <vt:variant>
        <vt:i4>2</vt:i4>
      </vt:variant>
      <vt:variant>
        <vt:i4>0</vt:i4>
      </vt:variant>
      <vt:variant>
        <vt:i4>5</vt:i4>
      </vt:variant>
      <vt:variant>
        <vt:lpwstr/>
      </vt:variant>
      <vt:variant>
        <vt:lpwstr>_Toc68174654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UNIcert Rahmenordnung</dc:title>
  <dc:subject/>
  <dc:creator>UNIcert Arbeitsstelle Göttingen</dc:creator>
  <cp:keywords/>
  <cp:lastModifiedBy>Grazia Clelia Caiati</cp:lastModifiedBy>
  <cp:revision>7</cp:revision>
  <cp:lastPrinted>2019-02-12T12:03:00Z</cp:lastPrinted>
  <dcterms:created xsi:type="dcterms:W3CDTF">2022-08-10T15:04:00Z</dcterms:created>
  <dcterms:modified xsi:type="dcterms:W3CDTF">2022-11-09T07:20:00Z</dcterms:modified>
</cp:coreProperties>
</file>